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6" w:rsidRPr="009E20EC" w:rsidRDefault="009362B6" w:rsidP="009E20E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64025971"/>
      <w:r w:rsidRPr="009E20EC">
        <w:rPr>
          <w:rFonts w:ascii="Times New Roman" w:hAnsi="Times New Roman" w:cs="Times New Roman"/>
          <w:b/>
          <w:sz w:val="24"/>
          <w:szCs w:val="24"/>
        </w:rPr>
        <w:t xml:space="preserve">Обзор наиболее значимых постановлений </w:t>
      </w:r>
    </w:p>
    <w:p w:rsidR="009362B6" w:rsidRPr="009E20EC" w:rsidRDefault="009362B6" w:rsidP="009E20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Европейского Суда по правам человека против России</w:t>
      </w:r>
    </w:p>
    <w:p w:rsidR="009362B6" w:rsidRPr="009E20EC" w:rsidRDefault="009362B6" w:rsidP="009E20EC">
      <w:pPr>
        <w:pStyle w:val="a4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E20EC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="00170D59" w:rsidRPr="009E20EC">
        <w:rPr>
          <w:rFonts w:ascii="Times New Roman" w:hAnsi="Times New Roman" w:cs="Times New Roman"/>
          <w:color w:val="auto"/>
          <w:sz w:val="24"/>
          <w:szCs w:val="24"/>
        </w:rPr>
        <w:t xml:space="preserve">август </w:t>
      </w:r>
      <w:r w:rsidRPr="009E20EC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C600FB" w:rsidRPr="009E20E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E20EC">
        <w:rPr>
          <w:rFonts w:ascii="Times New Roman" w:hAnsi="Times New Roman" w:cs="Times New Roman"/>
          <w:color w:val="auto"/>
          <w:sz w:val="24"/>
          <w:szCs w:val="24"/>
        </w:rPr>
        <w:t xml:space="preserve"> г. –</w:t>
      </w:r>
      <w:r w:rsidR="00B113E5" w:rsidRPr="009E20EC">
        <w:rPr>
          <w:rFonts w:ascii="Times New Roman" w:hAnsi="Times New Roman" w:cs="Times New Roman"/>
          <w:color w:val="auto"/>
          <w:sz w:val="24"/>
          <w:szCs w:val="24"/>
        </w:rPr>
        <w:t xml:space="preserve"> декабрь</w:t>
      </w:r>
      <w:r w:rsidRPr="009E20EC">
        <w:rPr>
          <w:rFonts w:ascii="Times New Roman" w:hAnsi="Times New Roman" w:cs="Times New Roman"/>
          <w:color w:val="auto"/>
          <w:sz w:val="24"/>
          <w:szCs w:val="24"/>
        </w:rPr>
        <w:t xml:space="preserve"> 2021 г.</w:t>
      </w:r>
    </w:p>
    <w:bookmarkEnd w:id="0"/>
    <w:p w:rsidR="004F2976" w:rsidRPr="009E20EC" w:rsidRDefault="004F2976" w:rsidP="009E20EC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D40EE" w:rsidRPr="009E20EC" w:rsidRDefault="003D40EE" w:rsidP="009E20E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</w:rPr>
        <w:t xml:space="preserve">Сентябрь 2021 г. </w:t>
      </w:r>
    </w:p>
    <w:p w:rsidR="003D40EE" w:rsidRPr="009E20EC" w:rsidRDefault="003D40EE" w:rsidP="009E20EC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468D4" w:rsidRPr="009E20EC" w:rsidRDefault="0060402C" w:rsidP="009E20E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EC">
        <w:rPr>
          <w:rFonts w:ascii="Times New Roman" w:hAnsi="Times New Roman" w:cs="Times New Roman"/>
          <w:b/>
          <w:sz w:val="24"/>
          <w:szCs w:val="24"/>
        </w:rPr>
        <w:t>Постановление ЕСПЧ от 14 сентября</w:t>
      </w:r>
      <w:r w:rsidR="005468D4" w:rsidRPr="009E20EC">
        <w:rPr>
          <w:rFonts w:ascii="Times New Roman" w:hAnsi="Times New Roman" w:cs="Times New Roman"/>
          <w:b/>
          <w:sz w:val="24"/>
          <w:szCs w:val="24"/>
        </w:rPr>
        <w:t xml:space="preserve"> 2021 года по делу «Володина против России» (жалоба № 40419/19).</w:t>
      </w:r>
    </w:p>
    <w:p w:rsidR="005468D4" w:rsidRPr="009E20EC" w:rsidRDefault="005468D4" w:rsidP="009E20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  <w:lang w:bidi="ru-RU"/>
        </w:rPr>
      </w:pPr>
    </w:p>
    <w:p w:rsidR="004F2976" w:rsidRPr="009E20EC" w:rsidRDefault="005468D4" w:rsidP="009E20E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ЕСПЧ </w:t>
      </w:r>
      <w:r w:rsidR="000878CD"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постановил выплатить заявителю</w:t>
      </w: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компенсацию морального вреда, компенсацию материального ущерба, а также судебные издержки и</w:t>
      </w:r>
      <w:r w:rsidR="004F2976"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пришел </w:t>
      </w:r>
      <w:r w:rsidR="004732E7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="004F2976"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к выводу</w:t>
      </w:r>
      <w:r w:rsidR="004F2976" w:rsidRPr="009E20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что в то время как в подавляющем большинстве государств-членов Совета Европы жертвы домашнего насилия могут обращаться за эффективными средствами защиты, способными предотвратить домашнее насилие, однако Россия остается в числе немногих государств-членов, национальное законодательство которых не соответствует требованиям о надлежащей защите жертв домашнего</w:t>
      </w:r>
      <w:proofErr w:type="gramEnd"/>
      <w:r w:rsidR="004F2976" w:rsidRPr="009E20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насилия.</w:t>
      </w:r>
    </w:p>
    <w:p w:rsidR="0060402C" w:rsidRPr="009E20EC" w:rsidRDefault="005468D4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Суть дела:</w:t>
      </w:r>
      <w:r w:rsidR="0060402C" w:rsidRPr="009E20EC">
        <w:rPr>
          <w:rFonts w:ascii="Times New Roman" w:hAnsi="Times New Roman" w:cs="Times New Roman"/>
          <w:sz w:val="24"/>
          <w:szCs w:val="24"/>
        </w:rPr>
        <w:t xml:space="preserve"> Дело касается обязательства государства защищать заявителя от актов </w:t>
      </w:r>
      <w:proofErr w:type="spellStart"/>
      <w:proofErr w:type="gramStart"/>
      <w:r w:rsidR="0060402C" w:rsidRPr="009E20EC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="0060402C" w:rsidRPr="009E20EC">
        <w:rPr>
          <w:rFonts w:ascii="Times New Roman" w:hAnsi="Times New Roman" w:cs="Times New Roman"/>
          <w:sz w:val="24"/>
          <w:szCs w:val="24"/>
        </w:rPr>
        <w:t>-насилия</w:t>
      </w:r>
      <w:proofErr w:type="gramEnd"/>
      <w:r w:rsidR="0060402C" w:rsidRPr="009E20EC">
        <w:rPr>
          <w:rFonts w:ascii="Times New Roman" w:hAnsi="Times New Roman" w:cs="Times New Roman"/>
          <w:sz w:val="24"/>
          <w:szCs w:val="24"/>
        </w:rPr>
        <w:t>, включая публикацию ее интимных фотографий без ее согласия, преследования и выдачи себя за другое лицо, а также провести эффективное расследование этих действий</w:t>
      </w:r>
      <w:r w:rsidRPr="009E20EC">
        <w:rPr>
          <w:rFonts w:ascii="Times New Roman" w:hAnsi="Times New Roman" w:cs="Times New Roman"/>
          <w:sz w:val="24"/>
          <w:szCs w:val="24"/>
        </w:rPr>
        <w:t>.</w:t>
      </w:r>
    </w:p>
    <w:p w:rsidR="0085118E" w:rsidRPr="009E20EC" w:rsidRDefault="0060402C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В ноябре 2014 года заявитель начала отношения с г-ном С., гражданином Азербайджана. После их разлуки в 2015 году С. угрожал ей убийством или телесными повреждениями; он несколько раз похищал ее и нападал на нее.</w:t>
      </w:r>
      <w:r w:rsidR="0085118E" w:rsidRPr="009E20EC">
        <w:t xml:space="preserve"> </w:t>
      </w:r>
    </w:p>
    <w:p w:rsidR="0085118E" w:rsidRPr="009E20EC" w:rsidRDefault="0060402C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В июне 2016 года брат заявительницы сказал ей, что ее аккаунт в российской социальной сети «</w:t>
      </w:r>
      <w:proofErr w:type="spellStart"/>
      <w:r w:rsidRPr="009E20EC">
        <w:t>ВКонтакте</w:t>
      </w:r>
      <w:proofErr w:type="spellEnd"/>
      <w:r w:rsidRPr="009E20EC">
        <w:t xml:space="preserve">» был взломан. Ее выдуманное имя было заменено настоящим именем; ее личные данные, фотография ее паспорта и ее интимные фотографии были загружены в аккаунт. </w:t>
      </w:r>
      <w:r w:rsidR="00BE2902">
        <w:t>П</w:t>
      </w:r>
      <w:r w:rsidR="0085118E" w:rsidRPr="009E20EC">
        <w:t xml:space="preserve">ароль </w:t>
      </w:r>
      <w:r w:rsidR="00BE2902">
        <w:t xml:space="preserve">к учетной записи </w:t>
      </w:r>
      <w:r w:rsidR="0085118E" w:rsidRPr="009E20EC">
        <w:t>был изменен.</w:t>
      </w:r>
    </w:p>
    <w:p w:rsidR="00BE2902" w:rsidRDefault="00BE2902" w:rsidP="00BE2902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>
        <w:t>З</w:t>
      </w:r>
      <w:r w:rsidR="0060402C" w:rsidRPr="009E20EC">
        <w:t>аявительница подала жалобу в полиц</w:t>
      </w:r>
      <w:r>
        <w:t xml:space="preserve">ию на нарушение ее прав. В возбуждении уголовного дела было отказано на </w:t>
      </w:r>
      <w:r w:rsidR="0060402C" w:rsidRPr="009E20EC">
        <w:t xml:space="preserve">том основании, что информация была опубликована </w:t>
      </w:r>
      <w:r w:rsidR="001D0FCB">
        <w:br/>
      </w:r>
      <w:r w:rsidR="0060402C" w:rsidRPr="009E20EC">
        <w:t xml:space="preserve">в социальных сетях, а не в СМИ. </w:t>
      </w:r>
      <w:r w:rsidR="00391460">
        <w:t>Прокуратура отменила это решение.</w:t>
      </w:r>
    </w:p>
    <w:p w:rsidR="0085118E" w:rsidRPr="009E20EC" w:rsidRDefault="00BE2902" w:rsidP="00BE2902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>
        <w:t>В мае</w:t>
      </w:r>
      <w:r w:rsidR="0060402C" w:rsidRPr="009E20EC">
        <w:t xml:space="preserve"> 2017 года полиция снова отказалась возбуждать уголовное дело, </w:t>
      </w:r>
      <w:r w:rsidR="001D0FCB">
        <w:br/>
      </w:r>
      <w:r w:rsidR="0060402C" w:rsidRPr="009E20EC">
        <w:t xml:space="preserve">не обнаружив никаких указаний на то, что С. собирал или распространял информацию </w:t>
      </w:r>
      <w:r w:rsidR="004732E7">
        <w:br/>
      </w:r>
      <w:r w:rsidR="0060402C" w:rsidRPr="009E20EC">
        <w:t xml:space="preserve">о частной жизни заявителя. 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 w:rsidR="0060402C" w:rsidRPr="009E20EC">
        <w:t>февраля</w:t>
      </w:r>
      <w:proofErr w:type="gramEnd"/>
      <w:r w:rsidR="0060402C" w:rsidRPr="009E20EC">
        <w:t xml:space="preserve"> 2018 года </w:t>
      </w:r>
      <w:r w:rsidR="00391460">
        <w:t>прокуратура отменила</w:t>
      </w:r>
      <w:r w:rsidR="0060402C" w:rsidRPr="009E20EC">
        <w:t xml:space="preserve"> это решение</w:t>
      </w:r>
      <w:r>
        <w:t>.</w:t>
      </w:r>
    </w:p>
    <w:p w:rsidR="00BE2902" w:rsidRPr="009E20EC" w:rsidRDefault="00BE2902" w:rsidP="002A1A1A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В марте </w:t>
      </w:r>
      <w:r w:rsidR="0060402C" w:rsidRPr="009E20EC">
        <w:t xml:space="preserve">2018 г. полиция возбудила уголовное дело по статье 137 </w:t>
      </w:r>
      <w:r w:rsidR="0085118E" w:rsidRPr="009E20EC">
        <w:t xml:space="preserve">УК </w:t>
      </w:r>
      <w:r w:rsidR="0060402C" w:rsidRPr="009E20EC">
        <w:t>РФ</w:t>
      </w:r>
      <w:r>
        <w:t>. В октябре 2020 года</w:t>
      </w:r>
      <w:r w:rsidR="0060402C" w:rsidRPr="009E20EC">
        <w:t xml:space="preserve"> </w:t>
      </w:r>
      <w:r>
        <w:t>производство по делу было прекращено в связи с истечением срока давности.</w:t>
      </w:r>
    </w:p>
    <w:p w:rsidR="0085118E" w:rsidRPr="009E20EC" w:rsidRDefault="0085118E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В сентябре </w:t>
      </w:r>
      <w:r w:rsidR="0060402C" w:rsidRPr="009E20EC">
        <w:t>2018 г. за</w:t>
      </w:r>
      <w:r w:rsidRPr="009E20EC">
        <w:t xml:space="preserve">явительница </w:t>
      </w:r>
      <w:r w:rsidR="0060402C" w:rsidRPr="009E20EC">
        <w:t xml:space="preserve"> попросила полицию возбудить уголовное дело по статье 119 </w:t>
      </w:r>
      <w:r w:rsidR="002A1A1A">
        <w:t xml:space="preserve">УК РФ  </w:t>
      </w:r>
      <w:r w:rsidR="0060402C" w:rsidRPr="009E20EC">
        <w:t xml:space="preserve">(угрозы смертью или телесными повреждениями) </w:t>
      </w:r>
      <w:r w:rsidR="004732E7">
        <w:br/>
      </w:r>
      <w:r w:rsidR="0060402C" w:rsidRPr="009E20EC">
        <w:t xml:space="preserve">и предоставить ей защиту. </w:t>
      </w:r>
      <w:r w:rsidRPr="009E20EC">
        <w:t>П</w:t>
      </w:r>
      <w:r w:rsidR="0060402C" w:rsidRPr="009E20EC">
        <w:t xml:space="preserve">олиция отказала в возбуждении уголовного дела </w:t>
      </w:r>
      <w:r w:rsidR="001D0FCB">
        <w:br/>
      </w:r>
      <w:r w:rsidR="0060402C" w:rsidRPr="009E20EC">
        <w:t>на том основании, что</w:t>
      </w:r>
      <w:r w:rsidRPr="009E20EC">
        <w:t xml:space="preserve"> угрозы не были «реальными».</w:t>
      </w:r>
    </w:p>
    <w:p w:rsidR="0060402C" w:rsidRPr="009E20EC" w:rsidRDefault="008A3379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20EC">
        <w:rPr>
          <w:rFonts w:ascii="Times New Roman" w:hAnsi="Times New Roman" w:cs="Times New Roman"/>
          <w:sz w:val="24"/>
          <w:szCs w:val="24"/>
        </w:rPr>
        <w:t xml:space="preserve">ЕСПЧ отмечает, что понятие частной жизни включает физическую </w:t>
      </w:r>
      <w:r w:rsidR="004732E7">
        <w:rPr>
          <w:rFonts w:ascii="Times New Roman" w:hAnsi="Times New Roman" w:cs="Times New Roman"/>
          <w:sz w:val="24"/>
          <w:szCs w:val="24"/>
        </w:rPr>
        <w:br/>
      </w:r>
      <w:r w:rsidRPr="009E20EC">
        <w:rPr>
          <w:rFonts w:ascii="Times New Roman" w:hAnsi="Times New Roman" w:cs="Times New Roman"/>
          <w:sz w:val="24"/>
          <w:szCs w:val="24"/>
        </w:rPr>
        <w:t xml:space="preserve">и психологическую неприкосновенность человека, которую государства обязаны защищать, даже если опасность исходит от частных лиц (см. </w:t>
      </w:r>
      <w:proofErr w:type="spellStart"/>
      <w:r w:rsidRPr="009E20EC">
        <w:rPr>
          <w:rFonts w:ascii="Times New Roman" w:hAnsi="Times New Roman" w:cs="Times New Roman"/>
          <w:sz w:val="24"/>
          <w:szCs w:val="24"/>
          <w:lang w:val="en-US"/>
        </w:rPr>
        <w:t>Söderman</w:t>
      </w:r>
      <w:proofErr w:type="spellEnd"/>
      <w:r w:rsidRPr="009E20EC">
        <w:rPr>
          <w:rFonts w:ascii="Times New Roman" w:hAnsi="Times New Roman" w:cs="Times New Roman"/>
          <w:sz w:val="24"/>
          <w:szCs w:val="24"/>
          <w:lang w:val="en-US"/>
        </w:rPr>
        <w:t xml:space="preserve"> v.</w:t>
      </w:r>
      <w:proofErr w:type="gramEnd"/>
      <w:r w:rsidRPr="009E20EC">
        <w:rPr>
          <w:rFonts w:ascii="Times New Roman" w:hAnsi="Times New Roman" w:cs="Times New Roman"/>
          <w:sz w:val="24"/>
          <w:szCs w:val="24"/>
          <w:lang w:val="en-US"/>
        </w:rPr>
        <w:t xml:space="preserve"> Sweden [GC], no. 5786/08, §§ 78-80, ECHR 2013, and also X and Y v. the Netherlands, 26 March 1985, § 23, Series </w:t>
      </w:r>
      <w:proofErr w:type="gramStart"/>
      <w:r w:rsidRPr="009E20E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E20EC">
        <w:rPr>
          <w:rFonts w:ascii="Times New Roman" w:hAnsi="Times New Roman" w:cs="Times New Roman"/>
          <w:sz w:val="24"/>
          <w:szCs w:val="24"/>
          <w:lang w:val="en-US"/>
        </w:rPr>
        <w:t xml:space="preserve"> no. 91; M.C. v. Bulgaria, no. 39272/98, § 150, ECHR 2003XII; A. v. Croatia, no. </w:t>
      </w:r>
      <w:r w:rsidRPr="009E20E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55164/08, §§ 5960, 14 October 2010; and </w:t>
      </w:r>
      <w:proofErr w:type="spellStart"/>
      <w:r w:rsidRPr="009E20EC">
        <w:rPr>
          <w:rFonts w:ascii="Times New Roman" w:hAnsi="Times New Roman" w:cs="Times New Roman"/>
          <w:sz w:val="24"/>
          <w:szCs w:val="24"/>
          <w:lang w:val="en-US"/>
        </w:rPr>
        <w:t>Eremia</w:t>
      </w:r>
      <w:proofErr w:type="spellEnd"/>
      <w:r w:rsidRPr="009E20EC">
        <w:rPr>
          <w:rFonts w:ascii="Times New Roman" w:hAnsi="Times New Roman" w:cs="Times New Roman"/>
          <w:sz w:val="24"/>
          <w:szCs w:val="24"/>
          <w:lang w:val="en-US"/>
        </w:rPr>
        <w:t xml:space="preserve"> v. the Republic of Moldova, no. 3564/11, </w:t>
      </w:r>
      <w:r w:rsidR="002F060F" w:rsidRPr="002F060F">
        <w:rPr>
          <w:rFonts w:ascii="Times New Roman" w:hAnsi="Times New Roman" w:cs="Times New Roman"/>
          <w:sz w:val="24"/>
          <w:szCs w:val="24"/>
          <w:lang w:val="en-US"/>
        </w:rPr>
        <w:br/>
      </w:r>
      <w:bookmarkStart w:id="1" w:name="_GoBack"/>
      <w:bookmarkEnd w:id="1"/>
      <w:r w:rsidRPr="009E20EC">
        <w:rPr>
          <w:rFonts w:ascii="Times New Roman" w:hAnsi="Times New Roman" w:cs="Times New Roman"/>
          <w:sz w:val="24"/>
          <w:szCs w:val="24"/>
          <w:lang w:val="en-US"/>
        </w:rPr>
        <w:t xml:space="preserve">§§ 72-73, 28 May 2013). </w:t>
      </w:r>
    </w:p>
    <w:p w:rsidR="002A1A1A" w:rsidRDefault="008A3379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EC">
        <w:rPr>
          <w:rFonts w:ascii="Times New Roman" w:hAnsi="Times New Roman" w:cs="Times New Roman"/>
          <w:sz w:val="24"/>
          <w:szCs w:val="24"/>
        </w:rPr>
        <w:t>ЕСПЧ ранее указывал, что «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киберпреследование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 xml:space="preserve"> в настоящее время признано одним из аспектов насилия в отношении женщин и девочек и может принимать различные формы, такие как </w:t>
      </w:r>
      <w:proofErr w:type="spellStart"/>
      <w:proofErr w:type="gramStart"/>
      <w:r w:rsidRPr="009E20EC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>-нарушения</w:t>
      </w:r>
      <w:proofErr w:type="gramEnd"/>
      <w:r w:rsidRPr="009E20EC">
        <w:rPr>
          <w:rFonts w:ascii="Times New Roman" w:hAnsi="Times New Roman" w:cs="Times New Roman"/>
          <w:sz w:val="24"/>
          <w:szCs w:val="24"/>
        </w:rPr>
        <w:t xml:space="preserve"> частной жизни … и получение, обмен и обработка информации и изображений, в том числе интимные» (см. 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Buturugă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 xml:space="preserve">, § 74). </w:t>
      </w:r>
    </w:p>
    <w:p w:rsidR="005E67E9" w:rsidRPr="009E20EC" w:rsidRDefault="005E67E9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0EC">
        <w:rPr>
          <w:rFonts w:ascii="Times New Roman" w:hAnsi="Times New Roman" w:cs="Times New Roman"/>
          <w:sz w:val="24"/>
          <w:szCs w:val="24"/>
        </w:rPr>
        <w:t xml:space="preserve">ЕСПЧ  повторяет, что позитивные обязательства государства по статье 8 по защите физической или психологической неприкосновенности могут распространяться </w:t>
      </w:r>
      <w:r w:rsidR="004732E7">
        <w:rPr>
          <w:rFonts w:ascii="Times New Roman" w:hAnsi="Times New Roman" w:cs="Times New Roman"/>
          <w:sz w:val="24"/>
          <w:szCs w:val="24"/>
        </w:rPr>
        <w:br/>
      </w:r>
      <w:r w:rsidRPr="009E20EC">
        <w:rPr>
          <w:rFonts w:ascii="Times New Roman" w:hAnsi="Times New Roman" w:cs="Times New Roman"/>
          <w:sz w:val="24"/>
          <w:szCs w:val="24"/>
        </w:rPr>
        <w:t>на вопросы, касающиеся эффективности уголовного расследования, даже если уголовная ответственность представителей государства не является предметом спора (см. K.U. v.</w:t>
      </w:r>
      <w:proofErr w:type="gramEnd"/>
      <w:r w:rsidRPr="009E2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0EC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 xml:space="preserve">, § 46, 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Söderman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 xml:space="preserve">, § 84, 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E67E9" w:rsidRPr="009E20EC" w:rsidRDefault="005E67E9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EC">
        <w:rPr>
          <w:rFonts w:ascii="Times New Roman" w:hAnsi="Times New Roman" w:cs="Times New Roman"/>
          <w:sz w:val="24"/>
          <w:szCs w:val="24"/>
        </w:rPr>
        <w:t xml:space="preserve">ЕСПЧ  установил в своем первом постановлении, что публикация интимных фотографий заявительницы «подорвала ее достоинство, передавая посыл унижения </w:t>
      </w:r>
      <w:r w:rsidR="004732E7">
        <w:rPr>
          <w:rFonts w:ascii="Times New Roman" w:hAnsi="Times New Roman" w:cs="Times New Roman"/>
          <w:sz w:val="24"/>
          <w:szCs w:val="24"/>
        </w:rPr>
        <w:br/>
      </w:r>
      <w:r w:rsidRPr="009E20EC">
        <w:rPr>
          <w:rFonts w:ascii="Times New Roman" w:hAnsi="Times New Roman" w:cs="Times New Roman"/>
          <w:sz w:val="24"/>
          <w:szCs w:val="24"/>
        </w:rPr>
        <w:t xml:space="preserve">и неуважения» (см. 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Volodina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 xml:space="preserve">, упомянутое выше, § 75). Публикация без согласия </w:t>
      </w:r>
      <w:r w:rsidR="004732E7">
        <w:rPr>
          <w:rFonts w:ascii="Times New Roman" w:hAnsi="Times New Roman" w:cs="Times New Roman"/>
          <w:sz w:val="24"/>
          <w:szCs w:val="24"/>
        </w:rPr>
        <w:br/>
      </w:r>
      <w:r w:rsidRPr="009E20EC">
        <w:rPr>
          <w:rFonts w:ascii="Times New Roman" w:hAnsi="Times New Roman" w:cs="Times New Roman"/>
          <w:sz w:val="24"/>
          <w:szCs w:val="24"/>
        </w:rPr>
        <w:t xml:space="preserve">ее интимных фотографий, создание фальшивых профилей в социальных сетях, которые якобы выдавали себя за нее, и ее отслеживание с использованием устройства GPS мешали ей получать удовольствие от личной жизни, вызывая у нее беспокойство и страдания, чувство незащищенности. Соответственно, необходимо определить, выполнили ли власти, узнав о вмешательстве в права заявителя, предусмотренные статьей 8 Конвенции, свои обязательства по этому положению, чтобы принять достаточные меры, чтобы положить конец этому вмешательству и предотвратить его повторяющиеся (см. 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упоминавшееся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 xml:space="preserve"> выше Постановление Европейского Суда по делу 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Eremina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>, § 75).</w:t>
      </w:r>
    </w:p>
    <w:p w:rsidR="005E67E9" w:rsidRPr="009E20EC" w:rsidRDefault="005E67E9" w:rsidP="002A1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EC">
        <w:rPr>
          <w:rFonts w:ascii="Times New Roman" w:hAnsi="Times New Roman" w:cs="Times New Roman"/>
          <w:sz w:val="24"/>
          <w:szCs w:val="24"/>
        </w:rPr>
        <w:t xml:space="preserve">ЕСПЧ считает, что акты </w:t>
      </w:r>
      <w:proofErr w:type="spellStart"/>
      <w:proofErr w:type="gramStart"/>
      <w:r w:rsidRPr="009E20EC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>-насилия</w:t>
      </w:r>
      <w:proofErr w:type="gramEnd"/>
      <w:r w:rsidRPr="009E20EC">
        <w:rPr>
          <w:rFonts w:ascii="Times New Roman" w:hAnsi="Times New Roman" w:cs="Times New Roman"/>
          <w:sz w:val="24"/>
          <w:szCs w:val="24"/>
        </w:rPr>
        <w:t xml:space="preserve"> в настоящем деле были достаточно серьезными, чтобы требовать уголовно-правового преследования со стороны властей. Публикация интимных фотографий заявительницы, рассчитанная на то, чтобы привлечь внимание ее сына, его одноклассников</w:t>
      </w:r>
      <w:r w:rsidR="002A1A1A">
        <w:rPr>
          <w:rFonts w:ascii="Times New Roman" w:hAnsi="Times New Roman" w:cs="Times New Roman"/>
          <w:sz w:val="24"/>
          <w:szCs w:val="24"/>
        </w:rPr>
        <w:t xml:space="preserve"> и их учителя</w:t>
      </w:r>
      <w:r w:rsidRPr="009E20EC">
        <w:rPr>
          <w:rFonts w:ascii="Times New Roman" w:hAnsi="Times New Roman" w:cs="Times New Roman"/>
          <w:sz w:val="24"/>
          <w:szCs w:val="24"/>
        </w:rPr>
        <w:t xml:space="preserve">, имела целью унизить ее. </w:t>
      </w:r>
    </w:p>
    <w:p w:rsidR="00C1440D" w:rsidRPr="009E20EC" w:rsidRDefault="00C1440D" w:rsidP="00473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0EC">
        <w:rPr>
          <w:rFonts w:ascii="Times New Roman" w:hAnsi="Times New Roman" w:cs="Times New Roman"/>
          <w:sz w:val="24"/>
          <w:szCs w:val="24"/>
        </w:rPr>
        <w:t xml:space="preserve">ЕСПЧ считает, что, несмотря на то, что существующая система предоставила властям правовые инструменты для преследования актов 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 xml:space="preserve">-насилия, жертвой которых стал заявитель, то, как они на самом деле рассмотрели этот вопрос, в частности, нежелание открывать уголовное дело и медленные темпы расследования, приведшие </w:t>
      </w:r>
      <w:r w:rsidR="004732E7">
        <w:rPr>
          <w:rFonts w:ascii="Times New Roman" w:hAnsi="Times New Roman" w:cs="Times New Roman"/>
          <w:sz w:val="24"/>
          <w:szCs w:val="24"/>
        </w:rPr>
        <w:br/>
      </w:r>
      <w:r w:rsidRPr="009E20EC">
        <w:rPr>
          <w:rFonts w:ascii="Times New Roman" w:hAnsi="Times New Roman" w:cs="Times New Roman"/>
          <w:sz w:val="24"/>
          <w:szCs w:val="24"/>
        </w:rPr>
        <w:t>к безнаказанности преступника, — выявили невыполнение своих позитивных обязательств по статье 8 Конвенции.</w:t>
      </w:r>
      <w:proofErr w:type="gramEnd"/>
      <w:r w:rsidRPr="009E20EC">
        <w:rPr>
          <w:rFonts w:ascii="Times New Roman" w:hAnsi="Times New Roman" w:cs="Times New Roman"/>
          <w:sz w:val="24"/>
          <w:szCs w:val="24"/>
        </w:rPr>
        <w:t xml:space="preserve"> Соответственно, имело место нарушение этого положения.</w:t>
      </w:r>
    </w:p>
    <w:p w:rsidR="005468D4" w:rsidRPr="009E20EC" w:rsidRDefault="005468D4" w:rsidP="009E20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Нарушение статей Конвенции (по мнению Заявителя): 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>ст. 8 (право на уважение личной и семейной жизни, жилища и корреспонденции, вмешательство со стороны публичных властей в осуществлени</w:t>
      </w:r>
      <w:r w:rsidR="000B0E9A" w:rsidRPr="009E20EC">
        <w:rPr>
          <w:rFonts w:ascii="Times New Roman" w:hAnsi="Times New Roman" w:cs="Times New Roman"/>
          <w:bCs/>
          <w:sz w:val="24"/>
          <w:szCs w:val="24"/>
          <w:lang w:bidi="ru-RU"/>
        </w:rPr>
        <w:t>е этого права не допускается)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468D4" w:rsidRPr="009E20EC" w:rsidRDefault="005468D4" w:rsidP="009E20E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Решение ЕСПЧ:</w:t>
      </w:r>
      <w:r w:rsidR="000B0E9A"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ЕСПЧ признал нарушение ст. 8</w:t>
      </w:r>
      <w:r w:rsidR="004732E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Конвенции</w:t>
      </w:r>
      <w:r w:rsidR="00080C8E"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 постановил государству-ответчику в течение трех месяцев </w:t>
      </w:r>
      <w:proofErr w:type="gramStart"/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>с даты вступления</w:t>
      </w:r>
      <w:proofErr w:type="gramEnd"/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судебного решения выплатить компенсацию материального ущерба в размере </w:t>
      </w:r>
      <w:r w:rsidR="000B0E9A" w:rsidRPr="009E20EC">
        <w:rPr>
          <w:rFonts w:ascii="Times New Roman" w:hAnsi="Times New Roman" w:cs="Times New Roman"/>
          <w:sz w:val="24"/>
          <w:szCs w:val="24"/>
        </w:rPr>
        <w:t>7 500 евро</w:t>
      </w:r>
      <w:r w:rsidR="000B0E9A"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судебные издержки в размере </w:t>
      </w:r>
      <w:r w:rsidR="000B0E9A" w:rsidRPr="009E20EC">
        <w:rPr>
          <w:rFonts w:ascii="Times New Roman" w:hAnsi="Times New Roman" w:cs="Times New Roman"/>
          <w:sz w:val="24"/>
          <w:szCs w:val="24"/>
        </w:rPr>
        <w:t>5 386,46 евро</w:t>
      </w:r>
      <w:r w:rsidR="000B0E9A" w:rsidRPr="009E20EC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1D0FCB" w:rsidRPr="009E20EC" w:rsidRDefault="001D0FCB" w:rsidP="001D0F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40EE" w:rsidRPr="009E20EC" w:rsidRDefault="003D40EE" w:rsidP="009E20E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</w:rPr>
        <w:t xml:space="preserve">Октябрь 2021 г. </w:t>
      </w:r>
    </w:p>
    <w:p w:rsidR="003D40EE" w:rsidRPr="009E20EC" w:rsidRDefault="003D40EE" w:rsidP="009E20E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C5F" w:rsidRPr="009E20EC" w:rsidRDefault="00F82AA2" w:rsidP="009E20E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EC">
        <w:rPr>
          <w:rFonts w:ascii="Times New Roman" w:hAnsi="Times New Roman" w:cs="Times New Roman"/>
          <w:b/>
          <w:sz w:val="24"/>
          <w:szCs w:val="24"/>
        </w:rPr>
        <w:t>Постановление ЕСПЧ от 12 октября</w:t>
      </w:r>
      <w:r w:rsidR="00635C5F" w:rsidRPr="009E20EC">
        <w:rPr>
          <w:rFonts w:ascii="Times New Roman" w:hAnsi="Times New Roman" w:cs="Times New Roman"/>
          <w:b/>
          <w:sz w:val="24"/>
          <w:szCs w:val="24"/>
        </w:rPr>
        <w:t xml:space="preserve"> 2021 года по делу «</w:t>
      </w:r>
      <w:proofErr w:type="spellStart"/>
      <w:r w:rsidRPr="009E20EC">
        <w:rPr>
          <w:rFonts w:ascii="Times New Roman" w:hAnsi="Times New Roman" w:cs="Times New Roman"/>
          <w:b/>
          <w:sz w:val="24"/>
          <w:szCs w:val="24"/>
        </w:rPr>
        <w:t>Хабиров</w:t>
      </w:r>
      <w:proofErr w:type="spellEnd"/>
      <w:r w:rsidRPr="009E2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C5F" w:rsidRPr="009E20EC">
        <w:rPr>
          <w:rFonts w:ascii="Times New Roman" w:hAnsi="Times New Roman" w:cs="Times New Roman"/>
          <w:b/>
          <w:sz w:val="24"/>
          <w:szCs w:val="24"/>
        </w:rPr>
        <w:t>против Росси</w:t>
      </w:r>
      <w:r w:rsidRPr="009E20EC">
        <w:rPr>
          <w:rFonts w:ascii="Times New Roman" w:hAnsi="Times New Roman" w:cs="Times New Roman"/>
          <w:b/>
          <w:sz w:val="24"/>
          <w:szCs w:val="24"/>
        </w:rPr>
        <w:t xml:space="preserve">и» </w:t>
      </w:r>
      <w:r w:rsidRPr="0005316C">
        <w:rPr>
          <w:rFonts w:ascii="Times New Roman" w:hAnsi="Times New Roman" w:cs="Times New Roman"/>
          <w:b/>
          <w:sz w:val="24"/>
          <w:szCs w:val="24"/>
        </w:rPr>
        <w:t xml:space="preserve">(жалоба № </w:t>
      </w:r>
      <w:r w:rsidRPr="0005316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69450/10</w:t>
      </w:r>
      <w:r w:rsidR="00635C5F" w:rsidRPr="0005316C">
        <w:rPr>
          <w:rFonts w:ascii="Times New Roman" w:hAnsi="Times New Roman" w:cs="Times New Roman"/>
          <w:b/>
          <w:sz w:val="24"/>
          <w:szCs w:val="24"/>
        </w:rPr>
        <w:t>).</w:t>
      </w:r>
    </w:p>
    <w:p w:rsidR="008D0A28" w:rsidRPr="009E20EC" w:rsidRDefault="008D0A28" w:rsidP="009E20E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339" w:rsidRPr="009E20EC" w:rsidRDefault="00635C5F" w:rsidP="009E20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ЕСПЧ</w:t>
      </w:r>
      <w:r w:rsidR="00F82AA2"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постановил выплатить заявителю</w:t>
      </w:r>
      <w:r w:rsidR="00A44B0B"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компенсацию морального вреда</w:t>
      </w: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, </w:t>
      </w:r>
      <w:r w:rsidR="00211BF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а также судебные издержки и </w:t>
      </w:r>
      <w:r w:rsidR="00710339"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710339" w:rsidRPr="009E20EC">
        <w:rPr>
          <w:rFonts w:ascii="Times New Roman" w:hAnsi="Times New Roman" w:cs="Times New Roman"/>
          <w:b/>
          <w:sz w:val="24"/>
          <w:szCs w:val="24"/>
        </w:rPr>
        <w:t>указал, что власти не выполнили свое обязательство провести эффективное расследование смерти сына заявителя.</w:t>
      </w:r>
    </w:p>
    <w:p w:rsidR="00202EB7" w:rsidRPr="009E20EC" w:rsidRDefault="00635C5F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Суть дела:</w:t>
      </w:r>
      <w:r w:rsidR="00202EB7" w:rsidRPr="009E20EC">
        <w:rPr>
          <w:rFonts w:ascii="Times New Roman" w:hAnsi="Times New Roman" w:cs="Times New Roman"/>
          <w:sz w:val="24"/>
          <w:szCs w:val="24"/>
        </w:rPr>
        <w:t xml:space="preserve"> дело касается смерти сына заявителя во время военной службы и последующего расследования.</w:t>
      </w:r>
    </w:p>
    <w:p w:rsidR="00202EB7" w:rsidRPr="009E20EC" w:rsidRDefault="00202EB7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23 июня 2005 года сы</w:t>
      </w:r>
      <w:r w:rsidR="00EB46F0" w:rsidRPr="009E20EC">
        <w:t xml:space="preserve">н заявителя </w:t>
      </w:r>
      <w:r w:rsidRPr="009E20EC">
        <w:t xml:space="preserve">был призван </w:t>
      </w:r>
      <w:r w:rsidR="00EB46F0" w:rsidRPr="009E20EC">
        <w:t xml:space="preserve">на обязательную военную службу </w:t>
      </w:r>
      <w:r w:rsidR="00211BF9">
        <w:br/>
      </w:r>
      <w:r w:rsidR="00EB46F0" w:rsidRPr="009E20EC">
        <w:t>и направлен в воинскую часть</w:t>
      </w:r>
      <w:r w:rsidRPr="009E20EC">
        <w:t xml:space="preserve"> № 50661, расп</w:t>
      </w:r>
      <w:r w:rsidR="00EB46F0" w:rsidRPr="009E20EC">
        <w:t>оложенную в Саратове. В</w:t>
      </w:r>
      <w:r w:rsidRPr="009E20EC">
        <w:t xml:space="preserve">о время </w:t>
      </w:r>
      <w:r w:rsidR="00EB46F0" w:rsidRPr="009E20EC">
        <w:t xml:space="preserve">службы </w:t>
      </w:r>
      <w:r w:rsidR="00211BF9">
        <w:br/>
      </w:r>
      <w:r w:rsidR="00EB46F0" w:rsidRPr="009E20EC">
        <w:t xml:space="preserve">он хотел </w:t>
      </w:r>
      <w:r w:rsidRPr="009E20EC">
        <w:t>вып</w:t>
      </w:r>
      <w:r w:rsidR="00A8425A">
        <w:t xml:space="preserve">рыгнуть из окна в казарме, </w:t>
      </w:r>
      <w:r w:rsidR="00EB46F0" w:rsidRPr="009E20EC">
        <w:t xml:space="preserve">но </w:t>
      </w:r>
      <w:r w:rsidR="00644436">
        <w:t xml:space="preserve">сослуживцы не дали ему это сделать. </w:t>
      </w:r>
    </w:p>
    <w:p w:rsidR="00FE7287" w:rsidRDefault="00202EB7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21 ноября 2005 года </w:t>
      </w:r>
      <w:r w:rsidR="00EB46F0" w:rsidRPr="009E20EC">
        <w:t xml:space="preserve">он </w:t>
      </w:r>
      <w:r w:rsidRPr="009E20EC">
        <w:t xml:space="preserve">был направлен для продолжения военной службы </w:t>
      </w:r>
      <w:r w:rsidR="00211BF9">
        <w:br/>
      </w:r>
      <w:r w:rsidRPr="009E20EC">
        <w:t xml:space="preserve">в воинскую часть № 61964, дислоцированную в </w:t>
      </w:r>
      <w:r w:rsidR="00644436">
        <w:t>Оренбургской области</w:t>
      </w:r>
      <w:r w:rsidRPr="009E20EC">
        <w:t xml:space="preserve">. </w:t>
      </w:r>
      <w:r w:rsidR="00211BF9">
        <w:br/>
      </w:r>
      <w:r w:rsidRPr="009E20EC">
        <w:t xml:space="preserve">По прибытии туда он прошел психологические тесты, которые показали, что у него низкая нейропсихологическая устойчивость и существует риск самоубийства. </w:t>
      </w:r>
    </w:p>
    <w:p w:rsidR="00202EB7" w:rsidRPr="009E20EC" w:rsidRDefault="009E0870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22 ноября 2005 года </w:t>
      </w:r>
      <w:proofErr w:type="spellStart"/>
      <w:r w:rsidR="00202EB7" w:rsidRPr="009E20EC">
        <w:t>Хабиров</w:t>
      </w:r>
      <w:proofErr w:type="spellEnd"/>
      <w:r w:rsidR="00202EB7" w:rsidRPr="009E20EC">
        <w:t xml:space="preserve"> покинул воинскую часть без разрешения. </w:t>
      </w:r>
      <w:r w:rsidR="00211BF9">
        <w:br/>
      </w:r>
      <w:r w:rsidR="00202EB7" w:rsidRPr="009E20EC">
        <w:t>Позже его нашли и доставили обратно в часть.</w:t>
      </w:r>
    </w:p>
    <w:p w:rsidR="00202EB7" w:rsidRPr="009E20EC" w:rsidRDefault="009E0870" w:rsidP="00FE7287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27 ноября 2005 года </w:t>
      </w:r>
      <w:proofErr w:type="spellStart"/>
      <w:r w:rsidR="00202EB7" w:rsidRPr="009E20EC">
        <w:t>Хабиров</w:t>
      </w:r>
      <w:proofErr w:type="spellEnd"/>
      <w:r w:rsidR="00202EB7" w:rsidRPr="009E20EC">
        <w:t xml:space="preserve"> снова дезертировал. На следующий день </w:t>
      </w:r>
      <w:r w:rsidR="00FE7287">
        <w:t xml:space="preserve">его нашли </w:t>
      </w:r>
      <w:r w:rsidR="009E6E27">
        <w:br/>
      </w:r>
      <w:r w:rsidR="00FE7287">
        <w:t>и доставили в часть.</w:t>
      </w:r>
      <w:r w:rsidR="00202EB7" w:rsidRPr="009E20EC">
        <w:t xml:space="preserve"> По возвращении психолог взял у него интервью. Сын заявителя объяснил, что он не хотел продолжать службу в армии, так как все там раздражало </w:t>
      </w:r>
      <w:r w:rsidR="009E6E27">
        <w:br/>
      </w:r>
      <w:r w:rsidR="00202EB7" w:rsidRPr="009E20EC">
        <w:t xml:space="preserve">и угнетало его. Он заявил, что, если его не уволят из армии, он снова покинет часть. </w:t>
      </w:r>
      <w:r w:rsidR="009E6E27">
        <w:br/>
      </w:r>
      <w:r w:rsidR="00202EB7" w:rsidRPr="009E20EC">
        <w:t>Он также жаловался на частые головные боли</w:t>
      </w:r>
      <w:r w:rsidR="00FE7287">
        <w:t xml:space="preserve">. По предложению психолога. </w:t>
      </w:r>
      <w:r w:rsidR="00202EB7" w:rsidRPr="009E20EC">
        <w:t xml:space="preserve"> </w:t>
      </w:r>
      <w:proofErr w:type="spellStart"/>
      <w:r w:rsidR="00202EB7" w:rsidRPr="009E20EC">
        <w:t>Хабиров</w:t>
      </w:r>
      <w:proofErr w:type="spellEnd"/>
      <w:r w:rsidR="00202EB7" w:rsidRPr="009E20EC">
        <w:t xml:space="preserve"> встретился с психиатром, который рекомендовал поместить солдата </w:t>
      </w:r>
      <w:r w:rsidR="00211BF9">
        <w:br/>
        <w:t>в</w:t>
      </w:r>
      <w:r w:rsidR="00202EB7" w:rsidRPr="009E20EC">
        <w:t xml:space="preserve"> медицинскую службу.</w:t>
      </w:r>
    </w:p>
    <w:p w:rsidR="00202EB7" w:rsidRPr="009E20EC" w:rsidRDefault="00202EB7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14 декабря 2005 года командир воинской части, психолог и руководитель медицинской службы подписали отче</w:t>
      </w:r>
      <w:r w:rsidR="00FE7287">
        <w:t>т об индивидуальн</w:t>
      </w:r>
      <w:r w:rsidR="009E0870">
        <w:t xml:space="preserve">ой оценке </w:t>
      </w:r>
      <w:proofErr w:type="spellStart"/>
      <w:r w:rsidRPr="009E20EC">
        <w:t>Хабирова</w:t>
      </w:r>
      <w:proofErr w:type="spellEnd"/>
      <w:r w:rsidRPr="009E20EC">
        <w:t>, в котором был сделан вывод о том, что е</w:t>
      </w:r>
      <w:r w:rsidR="00A8425A">
        <w:t>го не следует назначать дежурным</w:t>
      </w:r>
      <w:r w:rsidRPr="009E20EC">
        <w:t xml:space="preserve"> </w:t>
      </w:r>
      <w:r w:rsidR="00211BF9">
        <w:br/>
      </w:r>
      <w:r w:rsidRPr="009E20EC">
        <w:t xml:space="preserve">или иным образом </w:t>
      </w:r>
      <w:r w:rsidR="00A8425A">
        <w:t xml:space="preserve">допускать </w:t>
      </w:r>
      <w:r w:rsidRPr="009E20EC">
        <w:t xml:space="preserve">к оружию, и его следует направить на консультацию </w:t>
      </w:r>
      <w:r w:rsidR="00211BF9">
        <w:br/>
      </w:r>
      <w:r w:rsidRPr="009E20EC">
        <w:t>к психиатру.</w:t>
      </w:r>
    </w:p>
    <w:p w:rsidR="00202EB7" w:rsidRPr="009E20EC" w:rsidRDefault="009E0870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20 декабря 2005 года </w:t>
      </w:r>
      <w:r w:rsidR="00FE7287">
        <w:t xml:space="preserve"> </w:t>
      </w:r>
      <w:proofErr w:type="spellStart"/>
      <w:r w:rsidR="00202EB7" w:rsidRPr="009E20EC">
        <w:t>Хабиров</w:t>
      </w:r>
      <w:proofErr w:type="spellEnd"/>
      <w:r w:rsidR="00202EB7" w:rsidRPr="009E20EC">
        <w:t xml:space="preserve"> был переведен в психиатрическое отделение военного госпиталя Тоцкого. 19 января 2006 года военно-медицинская комиссия признала его годным к военной службе </w:t>
      </w:r>
      <w:r w:rsidR="002C7792" w:rsidRPr="009E20EC">
        <w:t>с незначительными ограничениями.</w:t>
      </w:r>
    </w:p>
    <w:p w:rsidR="00710339" w:rsidRPr="009E20EC" w:rsidRDefault="009E0870" w:rsidP="006C75DD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22 января 2006 года </w:t>
      </w:r>
      <w:r w:rsidR="00202EB7" w:rsidRPr="009E20EC">
        <w:t xml:space="preserve"> </w:t>
      </w:r>
      <w:proofErr w:type="spellStart"/>
      <w:r w:rsidR="00202EB7" w:rsidRPr="009E20EC">
        <w:t>Хабиров</w:t>
      </w:r>
      <w:proofErr w:type="spellEnd"/>
      <w:r w:rsidR="00202EB7" w:rsidRPr="009E20EC">
        <w:t xml:space="preserve"> был повторно госпитализирован </w:t>
      </w:r>
      <w:r w:rsidR="00211BF9">
        <w:br/>
      </w:r>
      <w:r w:rsidR="00202EB7" w:rsidRPr="009E20EC">
        <w:t>в психиатрическое отделение</w:t>
      </w:r>
      <w:r w:rsidR="002C7792" w:rsidRPr="009E20EC">
        <w:t xml:space="preserve">. </w:t>
      </w:r>
      <w:r w:rsidR="00202EB7" w:rsidRPr="009E20EC">
        <w:t xml:space="preserve">В </w:t>
      </w:r>
      <w:r w:rsidR="002C7792" w:rsidRPr="009E20EC">
        <w:t xml:space="preserve">этот же день его </w:t>
      </w:r>
      <w:r w:rsidR="00202EB7" w:rsidRPr="009E20EC">
        <w:t xml:space="preserve">нашли висящим на петле в туалете. </w:t>
      </w:r>
      <w:r w:rsidR="00211BF9">
        <w:br/>
      </w:r>
      <w:r w:rsidR="00202EB7" w:rsidRPr="009E20EC">
        <w:t>Он получил первую помощь, но в результате асфиксии у него б</w:t>
      </w:r>
      <w:r w:rsidR="006C75DD">
        <w:t>ыло повреждение головного мозга</w:t>
      </w:r>
      <w:proofErr w:type="gramStart"/>
      <w:r w:rsidR="006C75DD">
        <w:t>.</w:t>
      </w:r>
      <w:proofErr w:type="gramEnd"/>
      <w:r w:rsidR="00202EB7" w:rsidRPr="009E20EC">
        <w:t xml:space="preserve"> </w:t>
      </w:r>
      <w:r w:rsidR="006C75DD">
        <w:t xml:space="preserve">Он находился в коме </w:t>
      </w:r>
      <w:r w:rsidR="00202EB7" w:rsidRPr="009E20EC">
        <w:t>до своей смерти 1 апреля 2</w:t>
      </w:r>
      <w:r w:rsidR="006C75DD">
        <w:t>007 года.</w:t>
      </w:r>
    </w:p>
    <w:p w:rsidR="00710339" w:rsidRDefault="00710339" w:rsidP="00037512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3 февраля 2006 года </w:t>
      </w:r>
      <w:r w:rsidR="006C75DD">
        <w:t>принято</w:t>
      </w:r>
      <w:r w:rsidRPr="009E20EC">
        <w:t xml:space="preserve"> решение не возбуждать уголовное дело </w:t>
      </w:r>
      <w:r w:rsidR="00211BF9">
        <w:br/>
      </w:r>
      <w:r w:rsidR="00037512">
        <w:t>по статье 110 УК РФ</w:t>
      </w:r>
      <w:r w:rsidR="009E0870">
        <w:t xml:space="preserve">. </w:t>
      </w:r>
      <w:r w:rsidR="006C75DD">
        <w:t xml:space="preserve"> </w:t>
      </w:r>
      <w:r w:rsidRPr="009E20EC">
        <w:t xml:space="preserve">2 июня 2006 года </w:t>
      </w:r>
      <w:r w:rsidR="00037512">
        <w:t xml:space="preserve">указанное решение было отменено. </w:t>
      </w:r>
      <w:r w:rsidRPr="009E20EC">
        <w:t>26 июня 2006 года вновь отказался возбуждать уголовное дело.</w:t>
      </w:r>
    </w:p>
    <w:p w:rsidR="00710339" w:rsidRPr="009E20EC" w:rsidRDefault="006C75DD" w:rsidP="00B57CB6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>
        <w:t>Через 6 месяцев  после смерти</w:t>
      </w:r>
      <w:r w:rsidR="00B57CB6">
        <w:t xml:space="preserve"> после двух отказов </w:t>
      </w:r>
      <w:r>
        <w:t xml:space="preserve"> было возбуждено уголовное дело по статье 110 УК РФ</w:t>
      </w:r>
      <w:r w:rsidR="00B57CB6">
        <w:t xml:space="preserve"> </w:t>
      </w:r>
      <w:r w:rsidR="00B57CB6" w:rsidRPr="009E20EC">
        <w:t>(подстрекательство к самоубийству).</w:t>
      </w:r>
      <w:r>
        <w:t xml:space="preserve"> </w:t>
      </w:r>
      <w:r w:rsidR="00710339" w:rsidRPr="009E20EC">
        <w:t xml:space="preserve">12 декабря 2006 года следователь принял решение закрыть уголовное дело </w:t>
      </w:r>
      <w:r w:rsidR="00211BF9">
        <w:br/>
      </w:r>
      <w:r w:rsidR="00710339" w:rsidRPr="009E20EC">
        <w:t xml:space="preserve">о подстрекательстве к самоубийству на том основании, что предполагаемое преступление не было совершено. </w:t>
      </w:r>
    </w:p>
    <w:p w:rsidR="00357859" w:rsidRPr="00CD24F0" w:rsidRDefault="00357859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4F0">
        <w:rPr>
          <w:rFonts w:ascii="Times New Roman" w:hAnsi="Times New Roman" w:cs="Times New Roman"/>
          <w:sz w:val="24"/>
          <w:szCs w:val="24"/>
        </w:rPr>
        <w:t xml:space="preserve">ЕСПЧ отмечает, что сын заявителя прошел необходимые медицинские обследования, включая его психологическую оценку, до призыва на военную службу, </w:t>
      </w:r>
      <w:r w:rsidR="00211BF9" w:rsidRPr="00CD24F0">
        <w:rPr>
          <w:rFonts w:ascii="Times New Roman" w:hAnsi="Times New Roman" w:cs="Times New Roman"/>
          <w:sz w:val="24"/>
          <w:szCs w:val="24"/>
        </w:rPr>
        <w:br/>
      </w:r>
      <w:r w:rsidRPr="00CD24F0">
        <w:rPr>
          <w:rFonts w:ascii="Times New Roman" w:hAnsi="Times New Roman" w:cs="Times New Roman"/>
          <w:sz w:val="24"/>
          <w:szCs w:val="24"/>
        </w:rPr>
        <w:t xml:space="preserve">во время военной подготовки и сразу после перевода в воинскую часть, где он должен </w:t>
      </w:r>
      <w:r w:rsidR="00211BF9" w:rsidRPr="00CD24F0">
        <w:rPr>
          <w:rFonts w:ascii="Times New Roman" w:hAnsi="Times New Roman" w:cs="Times New Roman"/>
          <w:sz w:val="24"/>
          <w:szCs w:val="24"/>
        </w:rPr>
        <w:br/>
      </w:r>
      <w:r w:rsidRPr="00CD24F0">
        <w:rPr>
          <w:rFonts w:ascii="Times New Roman" w:hAnsi="Times New Roman" w:cs="Times New Roman"/>
          <w:sz w:val="24"/>
          <w:szCs w:val="24"/>
        </w:rPr>
        <w:lastRenderedPageBreak/>
        <w:t>был проходить военную службу. Психологическая оценка показала, что у него был низкий NPR и был риск самоубийства. В со</w:t>
      </w:r>
      <w:r w:rsidR="009E0870">
        <w:rPr>
          <w:rFonts w:ascii="Times New Roman" w:hAnsi="Times New Roman" w:cs="Times New Roman"/>
          <w:sz w:val="24"/>
          <w:szCs w:val="24"/>
        </w:rPr>
        <w:t>ответствии с т</w:t>
      </w:r>
      <w:r w:rsidR="002D0433">
        <w:rPr>
          <w:rFonts w:ascii="Times New Roman" w:hAnsi="Times New Roman" w:cs="Times New Roman"/>
          <w:sz w:val="24"/>
          <w:szCs w:val="24"/>
        </w:rPr>
        <w:t>ребованиями,</w:t>
      </w:r>
      <w:r w:rsidRPr="00CD2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4F0">
        <w:rPr>
          <w:rFonts w:ascii="Times New Roman" w:hAnsi="Times New Roman" w:cs="Times New Roman"/>
          <w:sz w:val="24"/>
          <w:szCs w:val="24"/>
        </w:rPr>
        <w:t>Хабиров</w:t>
      </w:r>
      <w:proofErr w:type="spellEnd"/>
      <w:r w:rsidRPr="00CD24F0">
        <w:rPr>
          <w:rFonts w:ascii="Times New Roman" w:hAnsi="Times New Roman" w:cs="Times New Roman"/>
          <w:sz w:val="24"/>
          <w:szCs w:val="24"/>
        </w:rPr>
        <w:t xml:space="preserve"> </w:t>
      </w:r>
      <w:r w:rsidR="00211BF9" w:rsidRPr="00CD24F0">
        <w:rPr>
          <w:rFonts w:ascii="Times New Roman" w:hAnsi="Times New Roman" w:cs="Times New Roman"/>
          <w:sz w:val="24"/>
          <w:szCs w:val="24"/>
        </w:rPr>
        <w:br/>
      </w:r>
      <w:r w:rsidRPr="00CD24F0">
        <w:rPr>
          <w:rFonts w:ascii="Times New Roman" w:hAnsi="Times New Roman" w:cs="Times New Roman"/>
          <w:sz w:val="24"/>
          <w:szCs w:val="24"/>
        </w:rPr>
        <w:t>был помещен под специальное наблюдение и ему были назначены регулярные консультации с психологом.</w:t>
      </w:r>
    </w:p>
    <w:p w:rsidR="00A84E6A" w:rsidRPr="00CD24F0" w:rsidRDefault="00A84E6A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4F0">
        <w:rPr>
          <w:rFonts w:ascii="Times New Roman" w:hAnsi="Times New Roman" w:cs="Times New Roman"/>
          <w:sz w:val="24"/>
          <w:szCs w:val="24"/>
        </w:rPr>
        <w:t xml:space="preserve">ЕСПЧ отмечает, что национальные власти знали о том, что </w:t>
      </w:r>
      <w:proofErr w:type="spellStart"/>
      <w:r w:rsidRPr="00CD24F0">
        <w:rPr>
          <w:rFonts w:ascii="Times New Roman" w:hAnsi="Times New Roman" w:cs="Times New Roman"/>
          <w:sz w:val="24"/>
          <w:szCs w:val="24"/>
        </w:rPr>
        <w:t>Хабиров</w:t>
      </w:r>
      <w:proofErr w:type="spellEnd"/>
      <w:r w:rsidRPr="00CD24F0">
        <w:rPr>
          <w:rFonts w:ascii="Times New Roman" w:hAnsi="Times New Roman" w:cs="Times New Roman"/>
          <w:sz w:val="24"/>
          <w:szCs w:val="24"/>
        </w:rPr>
        <w:t xml:space="preserve"> подвергался риску самоубийства, и они предприняли в этом отношении действия, которые представляются разумными и надлежащими с учетом его конкретных обстоятельств, таких как характер и степень</w:t>
      </w:r>
      <w:r w:rsidR="00CD24F0" w:rsidRPr="00CD24F0">
        <w:rPr>
          <w:rFonts w:ascii="Times New Roman" w:hAnsi="Times New Roman" w:cs="Times New Roman"/>
          <w:sz w:val="24"/>
          <w:szCs w:val="24"/>
        </w:rPr>
        <w:t xml:space="preserve"> его психологических трудностей.</w:t>
      </w:r>
    </w:p>
    <w:p w:rsidR="00A84E6A" w:rsidRPr="00CD24F0" w:rsidRDefault="00A84E6A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4F0">
        <w:rPr>
          <w:rFonts w:ascii="Times New Roman" w:hAnsi="Times New Roman" w:cs="Times New Roman"/>
          <w:sz w:val="24"/>
          <w:szCs w:val="24"/>
        </w:rPr>
        <w:t>ЕСПЧ  приходит к выводу, что в обстоятельствах настоящего дела не было нарушения статьи 2 Конвенции в соответствии с ее существенной частью.</w:t>
      </w:r>
    </w:p>
    <w:p w:rsidR="00A84E6A" w:rsidRPr="00CD24F0" w:rsidRDefault="00CE1954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4F0">
        <w:rPr>
          <w:rFonts w:ascii="Times New Roman" w:hAnsi="Times New Roman" w:cs="Times New Roman"/>
          <w:sz w:val="24"/>
          <w:szCs w:val="24"/>
        </w:rPr>
        <w:t xml:space="preserve">ЕСПЧ отмечает, что в случаях, связанных со смертью или травмой, угрожающей жизни, в обстоятельствах, которые могут повлечь за собой ответственность государства, власти должны действовать по собственной инициативе, как только этот вопрос дойдет </w:t>
      </w:r>
      <w:r w:rsidR="00211BF9" w:rsidRPr="00CD24F0">
        <w:rPr>
          <w:rFonts w:ascii="Times New Roman" w:hAnsi="Times New Roman" w:cs="Times New Roman"/>
          <w:sz w:val="24"/>
          <w:szCs w:val="24"/>
        </w:rPr>
        <w:br/>
      </w:r>
      <w:r w:rsidRPr="00CD24F0">
        <w:rPr>
          <w:rFonts w:ascii="Times New Roman" w:hAnsi="Times New Roman" w:cs="Times New Roman"/>
          <w:sz w:val="24"/>
          <w:szCs w:val="24"/>
        </w:rPr>
        <w:t xml:space="preserve">до их сведения. </w:t>
      </w:r>
    </w:p>
    <w:p w:rsidR="00CE1954" w:rsidRPr="00CD24F0" w:rsidRDefault="00CD24F0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4F0">
        <w:rPr>
          <w:rFonts w:ascii="Times New Roman" w:hAnsi="Times New Roman" w:cs="Times New Roman"/>
          <w:sz w:val="24"/>
          <w:szCs w:val="24"/>
        </w:rPr>
        <w:t xml:space="preserve">ЕСПЧ </w:t>
      </w:r>
      <w:r w:rsidR="00CE1954" w:rsidRPr="00CD24F0">
        <w:rPr>
          <w:rFonts w:ascii="Times New Roman" w:hAnsi="Times New Roman" w:cs="Times New Roman"/>
          <w:sz w:val="24"/>
          <w:szCs w:val="24"/>
        </w:rPr>
        <w:t xml:space="preserve">отмечает, что в данном случае уголовное дело по факту доведения </w:t>
      </w:r>
      <w:r w:rsidR="00211BF9" w:rsidRPr="00CD24F0">
        <w:rPr>
          <w:rFonts w:ascii="Times New Roman" w:hAnsi="Times New Roman" w:cs="Times New Roman"/>
          <w:sz w:val="24"/>
          <w:szCs w:val="24"/>
        </w:rPr>
        <w:br/>
      </w:r>
      <w:r w:rsidR="00CE1954" w:rsidRPr="00CD24F0">
        <w:rPr>
          <w:rFonts w:ascii="Times New Roman" w:hAnsi="Times New Roman" w:cs="Times New Roman"/>
          <w:sz w:val="24"/>
          <w:szCs w:val="24"/>
        </w:rPr>
        <w:t xml:space="preserve">до самоубийства не было начато только через пять месяцев после инцидента, и после двух отказов (см. выше). Следовательно, в течение этих пяти месяцев </w:t>
      </w:r>
      <w:r w:rsidR="00211BF9" w:rsidRPr="00CD24F0">
        <w:rPr>
          <w:rFonts w:ascii="Times New Roman" w:hAnsi="Times New Roman" w:cs="Times New Roman"/>
          <w:sz w:val="24"/>
          <w:szCs w:val="24"/>
        </w:rPr>
        <w:br/>
      </w:r>
      <w:r w:rsidR="00CE1954" w:rsidRPr="00CD24F0">
        <w:rPr>
          <w:rFonts w:ascii="Times New Roman" w:hAnsi="Times New Roman" w:cs="Times New Roman"/>
          <w:sz w:val="24"/>
          <w:szCs w:val="24"/>
        </w:rPr>
        <w:t xml:space="preserve">не было проведено никаких следственных действий, что неизбежно подорвало качество последующего уголовного расследования и собранных доказательств. Например, </w:t>
      </w:r>
      <w:r w:rsidR="00211BF9" w:rsidRPr="00CD24F0">
        <w:rPr>
          <w:rFonts w:ascii="Times New Roman" w:hAnsi="Times New Roman" w:cs="Times New Roman"/>
          <w:sz w:val="24"/>
          <w:szCs w:val="24"/>
        </w:rPr>
        <w:br/>
      </w:r>
      <w:r w:rsidR="00CE1954" w:rsidRPr="00CD24F0">
        <w:rPr>
          <w:rFonts w:ascii="Times New Roman" w:hAnsi="Times New Roman" w:cs="Times New Roman"/>
          <w:sz w:val="24"/>
          <w:szCs w:val="24"/>
        </w:rPr>
        <w:t xml:space="preserve">без всякой видимой причины лечащий врач </w:t>
      </w:r>
      <w:proofErr w:type="spellStart"/>
      <w:r w:rsidR="00CE1954" w:rsidRPr="00CD24F0">
        <w:rPr>
          <w:rFonts w:ascii="Times New Roman" w:hAnsi="Times New Roman" w:cs="Times New Roman"/>
          <w:sz w:val="24"/>
          <w:szCs w:val="24"/>
        </w:rPr>
        <w:t>Хабирова</w:t>
      </w:r>
      <w:proofErr w:type="spellEnd"/>
      <w:r w:rsidR="00CE1954" w:rsidRPr="00CD24F0">
        <w:rPr>
          <w:rFonts w:ascii="Times New Roman" w:hAnsi="Times New Roman" w:cs="Times New Roman"/>
          <w:sz w:val="24"/>
          <w:szCs w:val="24"/>
        </w:rPr>
        <w:t xml:space="preserve">, доктор З., по-видимому, </w:t>
      </w:r>
      <w:r w:rsidR="00211BF9" w:rsidRPr="00CD24F0">
        <w:rPr>
          <w:rFonts w:ascii="Times New Roman" w:hAnsi="Times New Roman" w:cs="Times New Roman"/>
          <w:sz w:val="24"/>
          <w:szCs w:val="24"/>
        </w:rPr>
        <w:br/>
      </w:r>
      <w:r w:rsidR="00CE1954" w:rsidRPr="00CD24F0">
        <w:rPr>
          <w:rFonts w:ascii="Times New Roman" w:hAnsi="Times New Roman" w:cs="Times New Roman"/>
          <w:sz w:val="24"/>
          <w:szCs w:val="24"/>
        </w:rPr>
        <w:t>не был допрошен в ходе уголовного расследования.</w:t>
      </w:r>
    </w:p>
    <w:p w:rsidR="00CE1954" w:rsidRPr="00CD24F0" w:rsidRDefault="00CE1954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4F0">
        <w:rPr>
          <w:rFonts w:ascii="Times New Roman" w:hAnsi="Times New Roman" w:cs="Times New Roman"/>
          <w:sz w:val="24"/>
          <w:szCs w:val="24"/>
        </w:rPr>
        <w:t xml:space="preserve">ЕСПЧ отмечает, что уголовное расследование касалось только периода времени после перевода сына заявителя в воинскую часть № 61964 и его последующего лечения </w:t>
      </w:r>
      <w:r w:rsidR="00211BF9" w:rsidRPr="00CD24F0">
        <w:rPr>
          <w:rFonts w:ascii="Times New Roman" w:hAnsi="Times New Roman" w:cs="Times New Roman"/>
          <w:sz w:val="24"/>
          <w:szCs w:val="24"/>
        </w:rPr>
        <w:br/>
      </w:r>
      <w:r w:rsidRPr="00CD24F0">
        <w:rPr>
          <w:rFonts w:ascii="Times New Roman" w:hAnsi="Times New Roman" w:cs="Times New Roman"/>
          <w:sz w:val="24"/>
          <w:szCs w:val="24"/>
        </w:rPr>
        <w:t xml:space="preserve">в медицинской службе части и военном госпитале. Суд усматривает основания в доводе заявителя о том, что обстоятельства прохождения. </w:t>
      </w:r>
      <w:proofErr w:type="spellStart"/>
      <w:r w:rsidRPr="00CD24F0">
        <w:rPr>
          <w:rFonts w:ascii="Times New Roman" w:hAnsi="Times New Roman" w:cs="Times New Roman"/>
          <w:sz w:val="24"/>
          <w:szCs w:val="24"/>
        </w:rPr>
        <w:t>Хабировым</w:t>
      </w:r>
      <w:proofErr w:type="spellEnd"/>
      <w:r w:rsidRPr="00CD24F0">
        <w:rPr>
          <w:rFonts w:ascii="Times New Roman" w:hAnsi="Times New Roman" w:cs="Times New Roman"/>
          <w:sz w:val="24"/>
          <w:szCs w:val="24"/>
        </w:rPr>
        <w:t xml:space="preserve"> военной службы </w:t>
      </w:r>
      <w:r w:rsidR="00211BF9" w:rsidRPr="00CD24F0">
        <w:rPr>
          <w:rFonts w:ascii="Times New Roman" w:hAnsi="Times New Roman" w:cs="Times New Roman"/>
          <w:sz w:val="24"/>
          <w:szCs w:val="24"/>
        </w:rPr>
        <w:br/>
      </w:r>
      <w:r w:rsidRPr="00CD24F0">
        <w:rPr>
          <w:rFonts w:ascii="Times New Roman" w:hAnsi="Times New Roman" w:cs="Times New Roman"/>
          <w:sz w:val="24"/>
          <w:szCs w:val="24"/>
        </w:rPr>
        <w:t xml:space="preserve">в воинской части № 50661 до его перевода в воинскую часть № 61964 заслуживали тщательного изучения, поскольку он был идентифицирован как риск самоубийства сразу после этого перевода. Однако начальный период службы </w:t>
      </w:r>
      <w:proofErr w:type="spellStart"/>
      <w:r w:rsidRPr="00CD24F0">
        <w:rPr>
          <w:rFonts w:ascii="Times New Roman" w:hAnsi="Times New Roman" w:cs="Times New Roman"/>
          <w:sz w:val="24"/>
          <w:szCs w:val="24"/>
        </w:rPr>
        <w:t>Хабирова</w:t>
      </w:r>
      <w:proofErr w:type="spellEnd"/>
      <w:r w:rsidRPr="00CD24F0">
        <w:rPr>
          <w:rFonts w:ascii="Times New Roman" w:hAnsi="Times New Roman" w:cs="Times New Roman"/>
          <w:sz w:val="24"/>
          <w:szCs w:val="24"/>
        </w:rPr>
        <w:t xml:space="preserve"> был полностью исключен из уголовного расследования.</w:t>
      </w:r>
    </w:p>
    <w:p w:rsidR="00CE1954" w:rsidRPr="00CD24F0" w:rsidRDefault="00CE1954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CD24F0">
        <w:t xml:space="preserve">В настоящем деле заявителю не был предоставлен статус потерпевшего </w:t>
      </w:r>
      <w:r w:rsidR="00211BF9" w:rsidRPr="00CD24F0">
        <w:br/>
      </w:r>
      <w:r w:rsidRPr="00CD24F0">
        <w:t xml:space="preserve">и, следовательно, он не мог воспользоваться процессуальными правами, сопутствующими этому статусу. Таким образом, предварительное расследование не соответствовало требованию об участии ближайших родственников, предусмотренному статьей 2 Конвенции.  ЕСПЧ также отмечает, что ко времени проведения расследования ряд оригинальных документов по психологической оценке </w:t>
      </w:r>
      <w:proofErr w:type="spellStart"/>
      <w:r w:rsidRPr="00CD24F0">
        <w:t>Хабирова</w:t>
      </w:r>
      <w:proofErr w:type="spellEnd"/>
      <w:r w:rsidRPr="00CD24F0">
        <w:t xml:space="preserve"> был уничтожен </w:t>
      </w:r>
      <w:r w:rsidR="009E6E27">
        <w:br/>
      </w:r>
      <w:r w:rsidRPr="00CD24F0">
        <w:t>или иным об</w:t>
      </w:r>
      <w:r w:rsidR="004446C8">
        <w:t>разом недоступен</w:t>
      </w:r>
      <w:r w:rsidRPr="00CD24F0">
        <w:t>.</w:t>
      </w:r>
    </w:p>
    <w:p w:rsidR="00CE1954" w:rsidRPr="00CD24F0" w:rsidRDefault="00CE1954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CD24F0">
        <w:t xml:space="preserve">ЕСПЧ  приходит к выводу, что власти не </w:t>
      </w:r>
      <w:proofErr w:type="gramStart"/>
      <w:r w:rsidRPr="00CD24F0">
        <w:t>выполнили свое обязательство провести эффективное расследование смерти сына заявителя и  имело</w:t>
      </w:r>
      <w:proofErr w:type="gramEnd"/>
      <w:r w:rsidRPr="00CD24F0">
        <w:t xml:space="preserve"> место нарушение </w:t>
      </w:r>
      <w:r w:rsidR="009E6E27">
        <w:br/>
      </w:r>
      <w:r w:rsidRPr="00CD24F0">
        <w:t>статьи 2 Конвенции в соответствии с ее процедурной частью.</w:t>
      </w:r>
    </w:p>
    <w:p w:rsidR="00635C5F" w:rsidRPr="00CD24F0" w:rsidRDefault="00635C5F" w:rsidP="009E20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D24F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Нарушение статей Конвенции (по мнению Заявителя): </w:t>
      </w:r>
      <w:r w:rsidR="00CE1954" w:rsidRPr="00CD24F0">
        <w:rPr>
          <w:rFonts w:ascii="Times New Roman" w:hAnsi="Times New Roman" w:cs="Times New Roman"/>
          <w:bCs/>
          <w:sz w:val="24"/>
          <w:szCs w:val="24"/>
          <w:lang w:bidi="ru-RU"/>
        </w:rPr>
        <w:t>ст. 2</w:t>
      </w:r>
      <w:r w:rsidRPr="00CD24F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(</w:t>
      </w:r>
      <w:r w:rsidR="006D290F"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на жизнь</w:t>
      </w:r>
      <w:r w:rsidRPr="00CD24F0">
        <w:rPr>
          <w:rFonts w:ascii="Times New Roman" w:hAnsi="Times New Roman" w:cs="Times New Roman"/>
          <w:bCs/>
          <w:sz w:val="24"/>
          <w:szCs w:val="24"/>
          <w:lang w:bidi="ru-RU"/>
        </w:rPr>
        <w:t>)</w:t>
      </w:r>
      <w:r w:rsidR="00CE1954" w:rsidRPr="00CD24F0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635C5F" w:rsidRPr="009E20EC" w:rsidRDefault="00635C5F" w:rsidP="009E20E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D24F0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Решение ЕСПЧ:</w:t>
      </w:r>
      <w:r w:rsidRPr="00CD24F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ЕСПЧ признал нарушение ст</w:t>
      </w:r>
      <w:r w:rsidR="00C33D37" w:rsidRPr="00CD24F0">
        <w:rPr>
          <w:rFonts w:ascii="Times New Roman" w:hAnsi="Times New Roman" w:cs="Times New Roman"/>
          <w:bCs/>
          <w:sz w:val="24"/>
          <w:szCs w:val="24"/>
          <w:lang w:bidi="ru-RU"/>
        </w:rPr>
        <w:t>. 2</w:t>
      </w:r>
      <w:r w:rsidRPr="00CD24F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Конвенции </w:t>
      </w:r>
      <w:r w:rsidR="00C33D37" w:rsidRPr="00CD24F0">
        <w:rPr>
          <w:rFonts w:ascii="Times New Roman" w:hAnsi="Times New Roman" w:cs="Times New Roman"/>
          <w:sz w:val="24"/>
          <w:szCs w:val="24"/>
        </w:rPr>
        <w:t xml:space="preserve">в связи с тем, </w:t>
      </w:r>
      <w:r w:rsidR="00211BF9" w:rsidRPr="00CD24F0">
        <w:rPr>
          <w:rFonts w:ascii="Times New Roman" w:hAnsi="Times New Roman" w:cs="Times New Roman"/>
          <w:sz w:val="24"/>
          <w:szCs w:val="24"/>
        </w:rPr>
        <w:br/>
      </w:r>
      <w:r w:rsidR="00C33D37" w:rsidRPr="00CD24F0">
        <w:rPr>
          <w:rFonts w:ascii="Times New Roman" w:hAnsi="Times New Roman" w:cs="Times New Roman"/>
          <w:sz w:val="24"/>
          <w:szCs w:val="24"/>
        </w:rPr>
        <w:t>что власти не выполнили свое обязательство провести эффективное расследование смерти сына заявителя</w:t>
      </w:r>
      <w:r w:rsidR="00C33D37" w:rsidRPr="00CD24F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CD24F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 постановил государству-ответчику в течение трех месяцев </w:t>
      </w:r>
      <w:proofErr w:type="gramStart"/>
      <w:r w:rsidRPr="00CD24F0">
        <w:rPr>
          <w:rFonts w:ascii="Times New Roman" w:hAnsi="Times New Roman" w:cs="Times New Roman"/>
          <w:bCs/>
          <w:sz w:val="24"/>
          <w:szCs w:val="24"/>
          <w:lang w:bidi="ru-RU"/>
        </w:rPr>
        <w:t>с даты вступления</w:t>
      </w:r>
      <w:proofErr w:type="gramEnd"/>
      <w:r w:rsidRPr="00CD24F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судебного решения выплатить</w:t>
      </w:r>
      <w:r w:rsidR="00C33D37" w:rsidRPr="00CD24F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заявителю </w:t>
      </w:r>
      <w:r w:rsidRPr="00CD24F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компенсацию </w:t>
      </w:r>
      <w:r w:rsidR="00C33D37" w:rsidRPr="00CD24F0">
        <w:rPr>
          <w:rFonts w:ascii="Times New Roman" w:hAnsi="Times New Roman" w:cs="Times New Roman"/>
          <w:sz w:val="24"/>
          <w:szCs w:val="24"/>
        </w:rPr>
        <w:t xml:space="preserve"> морального </w:t>
      </w:r>
      <w:r w:rsidRPr="00CD24F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ущерба </w:t>
      </w:r>
      <w:r w:rsidR="00211BF9" w:rsidRPr="00CD24F0">
        <w:rPr>
          <w:rFonts w:ascii="Times New Roman" w:hAnsi="Times New Roman" w:cs="Times New Roman"/>
          <w:bCs/>
          <w:sz w:val="24"/>
          <w:szCs w:val="24"/>
          <w:lang w:bidi="ru-RU"/>
        </w:rPr>
        <w:br/>
      </w:r>
      <w:r w:rsidRPr="00CD24F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 размере </w:t>
      </w:r>
      <w:r w:rsidR="003674A9">
        <w:rPr>
          <w:rFonts w:ascii="Times New Roman" w:hAnsi="Times New Roman" w:cs="Times New Roman"/>
          <w:sz w:val="24"/>
          <w:szCs w:val="24"/>
        </w:rPr>
        <w:t>20</w:t>
      </w:r>
      <w:r w:rsidR="00C33D37" w:rsidRPr="00CD24F0">
        <w:rPr>
          <w:rFonts w:ascii="Times New Roman" w:hAnsi="Times New Roman" w:cs="Times New Roman"/>
          <w:sz w:val="24"/>
          <w:szCs w:val="24"/>
        </w:rPr>
        <w:t>000 евро</w:t>
      </w:r>
      <w:r w:rsidR="00C33D37" w:rsidRPr="00CD24F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 </w:t>
      </w:r>
      <w:r w:rsidRPr="00CD24F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C33D37" w:rsidRPr="00CD24F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судебные расходы </w:t>
      </w:r>
      <w:r w:rsidRPr="00CD24F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 размере </w:t>
      </w:r>
      <w:r w:rsidR="003674A9">
        <w:rPr>
          <w:rFonts w:ascii="Times New Roman" w:hAnsi="Times New Roman" w:cs="Times New Roman"/>
          <w:sz w:val="24"/>
          <w:szCs w:val="24"/>
        </w:rPr>
        <w:t>17</w:t>
      </w:r>
      <w:r w:rsidR="00C33D37" w:rsidRPr="00CD24F0">
        <w:rPr>
          <w:rFonts w:ascii="Times New Roman" w:hAnsi="Times New Roman" w:cs="Times New Roman"/>
          <w:sz w:val="24"/>
          <w:szCs w:val="24"/>
        </w:rPr>
        <w:t>300 евро</w:t>
      </w:r>
      <w:r w:rsidRPr="00CD24F0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8D0A28" w:rsidRPr="009E20EC" w:rsidRDefault="008D0A28" w:rsidP="009E20EC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37349" w:rsidRPr="009E20EC" w:rsidRDefault="00A37349" w:rsidP="009E20E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EC">
        <w:rPr>
          <w:rFonts w:ascii="Times New Roman" w:hAnsi="Times New Roman" w:cs="Times New Roman"/>
          <w:b/>
          <w:sz w:val="24"/>
          <w:szCs w:val="24"/>
        </w:rPr>
        <w:t>Постановление ЕСПЧ от 12 октября 2021 года по делу «Бойченко против России» (жалоба № 8663/08).</w:t>
      </w:r>
    </w:p>
    <w:p w:rsidR="00A37349" w:rsidRPr="009E20EC" w:rsidRDefault="00A37349" w:rsidP="009E20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  <w:lang w:bidi="ru-RU"/>
        </w:rPr>
      </w:pPr>
    </w:p>
    <w:p w:rsidR="00A37349" w:rsidRPr="003E6554" w:rsidRDefault="00A37349" w:rsidP="003E655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ЕСПЧ постановил выплатить заявителю компенсацию нематериального ущерба</w:t>
      </w:r>
      <w:r w:rsidR="002203E9"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и указал, </w:t>
      </w:r>
      <w:proofErr w:type="gramStart"/>
      <w:r w:rsidR="002203E9"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что</w:t>
      </w:r>
      <w:proofErr w:type="gramEnd"/>
      <w:r w:rsidR="002203E9" w:rsidRPr="009E20EC">
        <w:rPr>
          <w:rFonts w:ascii="Times New Roman" w:hAnsi="Times New Roman" w:cs="Times New Roman"/>
          <w:b/>
          <w:sz w:val="24"/>
          <w:szCs w:val="24"/>
        </w:rPr>
        <w:t xml:space="preserve"> несмотря на то, что в России предусмотрена правовая база </w:t>
      </w:r>
      <w:r w:rsidR="003E6554">
        <w:rPr>
          <w:rFonts w:ascii="Times New Roman" w:hAnsi="Times New Roman" w:cs="Times New Roman"/>
          <w:b/>
          <w:sz w:val="24"/>
          <w:szCs w:val="24"/>
        </w:rPr>
        <w:br/>
      </w:r>
      <w:r w:rsidR="002203E9" w:rsidRPr="009E20EC">
        <w:rPr>
          <w:rFonts w:ascii="Times New Roman" w:hAnsi="Times New Roman" w:cs="Times New Roman"/>
          <w:b/>
          <w:sz w:val="24"/>
          <w:szCs w:val="24"/>
        </w:rPr>
        <w:t xml:space="preserve">и инструментарий для предотвращения самоубийств военнослужащих, одного </w:t>
      </w:r>
      <w:r w:rsidR="00DE47CC">
        <w:rPr>
          <w:rFonts w:ascii="Times New Roman" w:hAnsi="Times New Roman" w:cs="Times New Roman"/>
          <w:b/>
          <w:sz w:val="24"/>
          <w:szCs w:val="24"/>
        </w:rPr>
        <w:br/>
      </w:r>
      <w:r w:rsidR="002203E9" w:rsidRPr="009E20EC">
        <w:rPr>
          <w:rFonts w:ascii="Times New Roman" w:hAnsi="Times New Roman" w:cs="Times New Roman"/>
          <w:b/>
          <w:sz w:val="24"/>
          <w:szCs w:val="24"/>
        </w:rPr>
        <w:t>ее существования недостаточно и требуется ее эффективное применение.</w:t>
      </w:r>
    </w:p>
    <w:p w:rsidR="00A37349" w:rsidRPr="009E20EC" w:rsidRDefault="00A37349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Суть дела:</w:t>
      </w:r>
      <w:r w:rsidRPr="009E20EC">
        <w:rPr>
          <w:rFonts w:ascii="Times New Roman" w:hAnsi="Times New Roman" w:cs="Times New Roman"/>
          <w:sz w:val="24"/>
          <w:szCs w:val="24"/>
        </w:rPr>
        <w:t xml:space="preserve"> настоящее дело касается смерти сына заявителя во время прохождения им военной службы по контракту и последующего расследования.</w:t>
      </w:r>
    </w:p>
    <w:p w:rsidR="00D06318" w:rsidRPr="009E20EC" w:rsidRDefault="00D06318" w:rsidP="00525422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В июне 2005 года Сергей Бойченко окончил Санкт-Петербургское военное училище радиоэлектроники. Он подписал контракт и был направлен на службу в </w:t>
      </w:r>
      <w:proofErr w:type="gramStart"/>
      <w:r w:rsidRPr="009E20EC">
        <w:t>в</w:t>
      </w:r>
      <w:proofErr w:type="gramEnd"/>
      <w:r w:rsidRPr="009E20EC">
        <w:t>/ч 39032 в Приморском крае в звании лейтенанта.</w:t>
      </w:r>
      <w:r w:rsidR="00525422">
        <w:t xml:space="preserve"> </w:t>
      </w:r>
      <w:r w:rsidRPr="009E20EC">
        <w:t>22 марта 2006 г. заявителю сообщили, что ее сын покончил жизнь самоубийством.</w:t>
      </w:r>
    </w:p>
    <w:p w:rsidR="003E73C3" w:rsidRDefault="00D06318" w:rsidP="00EF4C7D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Служебное расследование самоубийст</w:t>
      </w:r>
      <w:r w:rsidR="00525422">
        <w:t>ва лейтенанта Бойченко провел  п</w:t>
      </w:r>
      <w:r w:rsidR="00EB168D">
        <w:t>одполковник Ч.</w:t>
      </w:r>
      <w:r w:rsidRPr="009E20EC">
        <w:t xml:space="preserve"> </w:t>
      </w:r>
      <w:r w:rsidR="00EF4C7D">
        <w:t>З</w:t>
      </w:r>
      <w:r w:rsidRPr="009E20EC">
        <w:t>а</w:t>
      </w:r>
      <w:r w:rsidR="00EF4C7D">
        <w:t>вершив</w:t>
      </w:r>
      <w:r w:rsidR="000878CD" w:rsidRPr="009E20EC">
        <w:t xml:space="preserve"> внутреннее </w:t>
      </w:r>
      <w:r w:rsidR="00EF4C7D">
        <w:t xml:space="preserve">расследование он </w:t>
      </w:r>
      <w:r w:rsidRPr="009E20EC">
        <w:t xml:space="preserve"> пришел к выводу, что лейтенант Бойченко покончил с собой из-за неуважительного поведения майора Д. и майора Б. и возникшей в результате нездоровой обстановки в воинской части. </w:t>
      </w:r>
      <w:proofErr w:type="gramStart"/>
      <w:r w:rsidR="00EB168D">
        <w:t>Т</w:t>
      </w:r>
      <w:r w:rsidRPr="009E20EC">
        <w:t>акже</w:t>
      </w:r>
      <w:r w:rsidR="00EB168D">
        <w:t xml:space="preserve"> же он</w:t>
      </w:r>
      <w:r w:rsidRPr="009E20EC">
        <w:t xml:space="preserve"> отметил плохую работу заместителя начальника службы воспитания войсковой части майора П. В частности, майор П. не осуществил достаточную подготовку командиров практическим методам психологической работы; не предотвратил конфликтную ситуацию в части; </w:t>
      </w:r>
      <w:r w:rsidR="00DE47CC">
        <w:br/>
      </w:r>
      <w:r w:rsidRPr="009E20EC">
        <w:t xml:space="preserve">не проинформировал командира войсковой части и других начальников </w:t>
      </w:r>
      <w:r w:rsidR="00DE47CC">
        <w:br/>
      </w:r>
      <w:r w:rsidRPr="009E20EC">
        <w:t>о самоубийственных намерениях лейтенанта Бойченко и не запретил ему выполнять обязанности,</w:t>
      </w:r>
      <w:r w:rsidR="00A0277C" w:rsidRPr="009E20EC">
        <w:t xml:space="preserve"> связанные с доступом к оружию.</w:t>
      </w:r>
      <w:proofErr w:type="gramEnd"/>
      <w:r w:rsidR="00EF4C7D">
        <w:t xml:space="preserve">  П</w:t>
      </w:r>
      <w:r w:rsidRPr="009E20EC">
        <w:t>редложил командованию еще раз изучить и в полной мере применять правовые инструменты по предотвращению с</w:t>
      </w:r>
      <w:r w:rsidR="00A0277C" w:rsidRPr="009E20EC">
        <w:t xml:space="preserve">амоубийств в вооруженных силах </w:t>
      </w:r>
      <w:r w:rsidR="00F6788E">
        <w:t xml:space="preserve">и </w:t>
      </w:r>
      <w:r w:rsidRPr="009E20EC">
        <w:t>вынести предупреждение майорам Д., Б. и П.</w:t>
      </w:r>
    </w:p>
    <w:p w:rsidR="00D06318" w:rsidRPr="009E20EC" w:rsidRDefault="003E73C3" w:rsidP="003E73C3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3E73C3">
        <w:rPr>
          <w:spacing w:val="4"/>
          <w:shd w:val="clear" w:color="auto" w:fill="FFFFFF"/>
        </w:rPr>
        <w:t>Врач части указала в рапорте две причины самоубийства: моральное и психологическое давление со стороны командного состава, а также ответственность и принятие всего «близко к сердцу»</w:t>
      </w:r>
      <w:r>
        <w:rPr>
          <w:spacing w:val="4"/>
          <w:shd w:val="clear" w:color="auto" w:fill="FFFFFF"/>
        </w:rPr>
        <w:t>.</w:t>
      </w:r>
    </w:p>
    <w:p w:rsidR="003E73C3" w:rsidRDefault="002C682D" w:rsidP="003E73C3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31 марта 2006 г. по факту смерти Сергея Бойченко было возбуждено уголовное дело по статье 110 УК РФ (доведение до самоубийства). В тот же день было произведено вскрытие тела Сергея Бойченко.</w:t>
      </w:r>
    </w:p>
    <w:p w:rsidR="002C682D" w:rsidRPr="009E20EC" w:rsidRDefault="002C682D" w:rsidP="003E73C3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31 мая 2006 г. уголовное дело было прекращено. После жалоб заявителя 31 января 2007 г. постановление о прекращении уголовного дела было отменено и начато новое расследование.</w:t>
      </w:r>
      <w:r w:rsidR="000878CD" w:rsidRPr="009E20EC">
        <w:t xml:space="preserve"> 20 февраля 2007 г. заявительница</w:t>
      </w:r>
      <w:r w:rsidRPr="009E20EC">
        <w:t xml:space="preserve"> была признана потерпевшей </w:t>
      </w:r>
      <w:r w:rsidR="00DE47CC">
        <w:br/>
      </w:r>
      <w:r w:rsidRPr="009E20EC">
        <w:t>по уголовному делу о смерти ее сына.</w:t>
      </w:r>
    </w:p>
    <w:p w:rsidR="00D06318" w:rsidRPr="009E20EC" w:rsidRDefault="0043214F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EC">
        <w:rPr>
          <w:rFonts w:ascii="Times New Roman" w:hAnsi="Times New Roman" w:cs="Times New Roman"/>
          <w:sz w:val="24"/>
          <w:szCs w:val="24"/>
        </w:rPr>
        <w:t xml:space="preserve">2 июля 2007 г. уголовное дело было вновь прекращено на том основании, что </w:t>
      </w:r>
      <w:r w:rsidR="00DE47CC">
        <w:rPr>
          <w:rFonts w:ascii="Times New Roman" w:hAnsi="Times New Roman" w:cs="Times New Roman"/>
          <w:sz w:val="24"/>
          <w:szCs w:val="24"/>
        </w:rPr>
        <w:br/>
      </w:r>
      <w:r w:rsidRPr="009E20EC">
        <w:rPr>
          <w:rFonts w:ascii="Times New Roman" w:hAnsi="Times New Roman" w:cs="Times New Roman"/>
          <w:sz w:val="24"/>
          <w:szCs w:val="24"/>
        </w:rPr>
        <w:t xml:space="preserve">не было совершено уголовного преступления. </w:t>
      </w:r>
    </w:p>
    <w:p w:rsidR="005C2CDE" w:rsidRPr="009E20EC" w:rsidRDefault="005C2CDE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21 января 2008 года заявитель  получила доступ к материалам дела.</w:t>
      </w:r>
    </w:p>
    <w:p w:rsidR="005C2CDE" w:rsidRPr="009E20EC" w:rsidRDefault="005C2CDE" w:rsidP="00F6788E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4 июля 2008 г. заявитель обратился в Военный суд </w:t>
      </w:r>
      <w:proofErr w:type="spellStart"/>
      <w:r w:rsidRPr="009E20EC">
        <w:t>Спасско</w:t>
      </w:r>
      <w:proofErr w:type="spellEnd"/>
      <w:r w:rsidRPr="009E20EC">
        <w:t xml:space="preserve">-Дальнего гарнизона («Военный суд») с просьбой об отмене постановления следователя от 2 июля 2007 г. </w:t>
      </w:r>
      <w:r w:rsidR="00DE47CC">
        <w:br/>
      </w:r>
      <w:r w:rsidRPr="009E20EC">
        <w:t>о прекращении уголовного дела.</w:t>
      </w:r>
      <w:r w:rsidR="00F6788E">
        <w:t xml:space="preserve"> </w:t>
      </w:r>
      <w:r w:rsidRPr="009E20EC">
        <w:t>Военный суд отклонил жалобу заявителя, военный суд Дальневосточного военного округа оставил решение в силе.</w:t>
      </w:r>
    </w:p>
    <w:p w:rsidR="008B68AC" w:rsidRPr="009E20EC" w:rsidRDefault="008B68AC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На основе имеющихся данных </w:t>
      </w:r>
      <w:r w:rsidR="003B64F9" w:rsidRPr="009E20EC">
        <w:t>ЕСПЧ</w:t>
      </w:r>
      <w:r w:rsidRPr="009E20EC">
        <w:t xml:space="preserve"> отмечает, что психологическая оценка Сергея Бойченко не выявила каких-либо проблем или риска самоубийства, которые потребовали </w:t>
      </w:r>
      <w:r w:rsidRPr="009E20EC">
        <w:lastRenderedPageBreak/>
        <w:t xml:space="preserve">бы его последующего наблюдения и лечения, а также ограничения его доступа к оружию. Таким образом, нет доказательств каких-либо недостатков в системе психологической оценки и помощи в вооруженных силах, которые могли способствовать гибели Сергея Бойченко. Соответственно, ЕСПЧ не усматривает никаких вопросов </w:t>
      </w:r>
      <w:r w:rsidR="00DE47CC">
        <w:br/>
      </w:r>
      <w:r w:rsidRPr="009E20EC">
        <w:t>по статье 2 Конвенции в отношении системы мер регулирования по предотвращению самоубийств в российских вооруженных силах в обстоятельствах настоящего дела.</w:t>
      </w:r>
    </w:p>
    <w:p w:rsidR="008B68AC" w:rsidRPr="009E20EC" w:rsidRDefault="008B68AC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В настоящем деле нет доказательств того, что Сергей Бойченко когда-либо страдал психическим расстройством или в анамнезе были попытки суицида </w:t>
      </w:r>
      <w:r w:rsidR="00DE47CC">
        <w:br/>
      </w:r>
      <w:r w:rsidRPr="009E20EC">
        <w:t>или членовредительства.</w:t>
      </w:r>
    </w:p>
    <w:p w:rsidR="00F6788E" w:rsidRDefault="003B64F9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ЕСПЧ </w:t>
      </w:r>
      <w:r w:rsidR="008B68AC" w:rsidRPr="009E20EC">
        <w:t xml:space="preserve">отмечает, что многие сослуживцы и солдаты отметили низкий моральный дух лейтенанта Бойченко, вызванный удаленным расположением их воинской части </w:t>
      </w:r>
      <w:r w:rsidR="00DE47CC">
        <w:br/>
      </w:r>
      <w:r w:rsidR="008B68AC" w:rsidRPr="009E20EC">
        <w:t xml:space="preserve">и профессиональными трудностями, особенно острыми конфликтами с его начальством, майором Б. и майором Д. . и издевательства над ними. </w:t>
      </w:r>
    </w:p>
    <w:p w:rsidR="008B68AC" w:rsidRPr="009E20EC" w:rsidRDefault="008B68AC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proofErr w:type="gramStart"/>
      <w:r w:rsidRPr="009E20EC">
        <w:t xml:space="preserve">Нет никаких свидетельств того, что в ответ на признаки психического расстройства и суицидальные намерения Сергея Бойченко когда-либо предпринимались какие-либо меры для определения серьезности его состояния и риска самоубийства </w:t>
      </w:r>
      <w:r w:rsidR="00DE47CC">
        <w:br/>
      </w:r>
      <w:r w:rsidRPr="009E20EC">
        <w:t xml:space="preserve">(см. </w:t>
      </w:r>
      <w:proofErr w:type="spellStart"/>
      <w:r w:rsidRPr="009E20EC">
        <w:t>Perevedentsevy</w:t>
      </w:r>
      <w:proofErr w:type="spellEnd"/>
      <w:r w:rsidRPr="009E20EC">
        <w:t xml:space="preserve">, </w:t>
      </w:r>
      <w:proofErr w:type="spellStart"/>
      <w:r w:rsidRPr="009E20EC">
        <w:t>упом</w:t>
      </w:r>
      <w:proofErr w:type="spellEnd"/>
      <w:r w:rsidRPr="009E20EC">
        <w:t xml:space="preserve">. выше, § 100; </w:t>
      </w:r>
      <w:proofErr w:type="spellStart"/>
      <w:r w:rsidRPr="009E20EC">
        <w:t>Bljakaj</w:t>
      </w:r>
      <w:proofErr w:type="spellEnd"/>
      <w:r w:rsidRPr="009E20EC">
        <w:t xml:space="preserve"> и </w:t>
      </w:r>
      <w:proofErr w:type="spellStart"/>
      <w:r w:rsidRPr="009E20EC">
        <w:t>Others</w:t>
      </w:r>
      <w:proofErr w:type="spellEnd"/>
      <w:r w:rsidRPr="009E20EC">
        <w:t xml:space="preserve"> v.</w:t>
      </w:r>
      <w:proofErr w:type="gramEnd"/>
      <w:r w:rsidRPr="009E20EC">
        <w:t xml:space="preserve"> </w:t>
      </w:r>
      <w:proofErr w:type="spellStart"/>
      <w:r w:rsidRPr="009E20EC">
        <w:t>Croatia</w:t>
      </w:r>
      <w:proofErr w:type="spellEnd"/>
      <w:r w:rsidRPr="009E20EC">
        <w:t xml:space="preserve">, № 74448/12, § 115, 18 Сентября 2014; сравните с </w:t>
      </w:r>
      <w:proofErr w:type="spellStart"/>
      <w:r w:rsidRPr="009E20EC">
        <w:t>Şahinkuşu</w:t>
      </w:r>
      <w:proofErr w:type="spellEnd"/>
      <w:r w:rsidRPr="009E20EC">
        <w:t xml:space="preserve"> v. </w:t>
      </w:r>
      <w:proofErr w:type="spellStart"/>
      <w:proofErr w:type="gramStart"/>
      <w:r w:rsidRPr="009E20EC">
        <w:t>Turkey</w:t>
      </w:r>
      <w:proofErr w:type="spellEnd"/>
      <w:r w:rsidRPr="009E20EC">
        <w:t xml:space="preserve"> (</w:t>
      </w:r>
      <w:proofErr w:type="spellStart"/>
      <w:r w:rsidRPr="009E20EC">
        <w:t>dec</w:t>
      </w:r>
      <w:proofErr w:type="spellEnd"/>
      <w:r w:rsidRPr="009E20EC">
        <w:t xml:space="preserve">.), № 38287/06, § 58, 21 Июня 2016). </w:t>
      </w:r>
      <w:proofErr w:type="gramEnd"/>
    </w:p>
    <w:p w:rsidR="008B68AC" w:rsidRPr="009E20EC" w:rsidRDefault="008B68AC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Майор П., несмотря на то, что знал о низком моральном духе лейтенанта Бойченко и о суицидальных мыслях, не предпринимал никаких действий</w:t>
      </w:r>
      <w:r w:rsidR="00F276F1" w:rsidRPr="009E20EC">
        <w:t xml:space="preserve">. </w:t>
      </w:r>
      <w:r w:rsidRPr="009E20EC">
        <w:t xml:space="preserve">Внутренняя проверка также посчитала причиной смерти лейтенанта Бойченко неэффективные действия </w:t>
      </w:r>
      <w:r w:rsidR="00DE47CC">
        <w:br/>
      </w:r>
      <w:r w:rsidRPr="009E20EC">
        <w:t xml:space="preserve">майора П. </w:t>
      </w:r>
    </w:p>
    <w:p w:rsidR="005C2CDE" w:rsidRPr="009E20EC" w:rsidRDefault="00F276F1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ЕСПЧ не может с уверенностью прийти к выводу, что все сложилось бы иначе, если бы власти действовали иначе. Разумные меры, которые не были приняты национальными властями, могли иметь реальную перспективу изменить результат </w:t>
      </w:r>
      <w:r w:rsidR="00DE47CC">
        <w:br/>
      </w:r>
      <w:r w:rsidRPr="009E20EC">
        <w:t xml:space="preserve">или уменьшить ущерб (см. </w:t>
      </w:r>
      <w:proofErr w:type="spellStart"/>
      <w:r w:rsidRPr="009E20EC">
        <w:t>Bljakaj</w:t>
      </w:r>
      <w:proofErr w:type="spellEnd"/>
      <w:r w:rsidRPr="009E20EC">
        <w:t xml:space="preserve"> и </w:t>
      </w:r>
      <w:proofErr w:type="spellStart"/>
      <w:r w:rsidRPr="009E20EC">
        <w:t>Others</w:t>
      </w:r>
      <w:proofErr w:type="spellEnd"/>
      <w:r w:rsidRPr="009E20EC">
        <w:t xml:space="preserve">, </w:t>
      </w:r>
      <w:proofErr w:type="spellStart"/>
      <w:r w:rsidRPr="009E20EC">
        <w:t>упом</w:t>
      </w:r>
      <w:proofErr w:type="spellEnd"/>
      <w:r w:rsidRPr="009E20EC">
        <w:t xml:space="preserve">. выше, § 124, </w:t>
      </w:r>
      <w:proofErr w:type="spellStart"/>
      <w:r w:rsidRPr="009E20EC">
        <w:t>with</w:t>
      </w:r>
      <w:proofErr w:type="spellEnd"/>
      <w:r w:rsidRPr="009E20EC">
        <w:t xml:space="preserve"> </w:t>
      </w:r>
      <w:proofErr w:type="spellStart"/>
      <w:r w:rsidRPr="009E20EC">
        <w:t>further</w:t>
      </w:r>
      <w:proofErr w:type="spellEnd"/>
      <w:r w:rsidRPr="009E20EC">
        <w:t xml:space="preserve"> </w:t>
      </w:r>
      <w:proofErr w:type="spellStart"/>
      <w:r w:rsidRPr="009E20EC">
        <w:t>references</w:t>
      </w:r>
      <w:proofErr w:type="spellEnd"/>
      <w:r w:rsidRPr="009E20EC">
        <w:t>).</w:t>
      </w:r>
    </w:p>
    <w:p w:rsidR="00F276F1" w:rsidRPr="009E20EC" w:rsidRDefault="00F276F1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ЕСПЧ заключает, что государство не выполнило свое позитивное обязательство предпринять соответствующие шаги для защиты жизни сына Заявителя.</w:t>
      </w:r>
    </w:p>
    <w:p w:rsidR="00F276F1" w:rsidRPr="009E20EC" w:rsidRDefault="00F276F1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ЕСПЧ повторяет, что в делах, касающихся смерти или опасного для жизни телесного повреждения при обстоятельствах, которые могут повлечь за собой ответственность государства, власти должны действовать по собственной инициативе, как только дело доходит до их сведения.</w:t>
      </w:r>
    </w:p>
    <w:p w:rsidR="00683E70" w:rsidRPr="009E20EC" w:rsidRDefault="00683E70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ЕСПЧ пришел к выводу, что расследование по настоящему делу было неэффективным и государство-ответчик не выполнило свое процессуальное обязательство в соответствии со статьей 2 Конвенции.</w:t>
      </w:r>
    </w:p>
    <w:p w:rsidR="00A37349" w:rsidRPr="009E20EC" w:rsidRDefault="00A37349" w:rsidP="009E20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Нарушение статей Конвенции (по мнению Заявителя): </w:t>
      </w:r>
      <w:r w:rsidR="005C2CDE" w:rsidRPr="009E20EC">
        <w:rPr>
          <w:rFonts w:ascii="Times New Roman" w:hAnsi="Times New Roman" w:cs="Times New Roman"/>
          <w:bCs/>
          <w:sz w:val="24"/>
          <w:szCs w:val="24"/>
          <w:lang w:bidi="ru-RU"/>
        </w:rPr>
        <w:t>ст. 2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(</w:t>
      </w:r>
      <w:r w:rsidR="005C2CDE" w:rsidRPr="009E20EC">
        <w:rPr>
          <w:rFonts w:ascii="Times New Roman" w:hAnsi="Times New Roman" w:cs="Times New Roman"/>
          <w:sz w:val="24"/>
          <w:szCs w:val="24"/>
        </w:rPr>
        <w:t xml:space="preserve">Право каждого </w:t>
      </w:r>
      <w:r w:rsidR="00DE47CC">
        <w:rPr>
          <w:rFonts w:ascii="Times New Roman" w:hAnsi="Times New Roman" w:cs="Times New Roman"/>
          <w:sz w:val="24"/>
          <w:szCs w:val="24"/>
        </w:rPr>
        <w:br/>
      </w:r>
      <w:r w:rsidR="005C2CDE" w:rsidRPr="009E20EC">
        <w:rPr>
          <w:rFonts w:ascii="Times New Roman" w:hAnsi="Times New Roman" w:cs="Times New Roman"/>
          <w:sz w:val="24"/>
          <w:szCs w:val="24"/>
        </w:rPr>
        <w:t>на жизнь охраняется законом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>).</w:t>
      </w:r>
    </w:p>
    <w:p w:rsidR="00A37349" w:rsidRPr="009E20EC" w:rsidRDefault="00A37349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Решение ЕСПЧ: </w:t>
      </w:r>
      <w:r w:rsidR="003B64F9"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признал нарушение ст. </w:t>
      </w:r>
      <w:r w:rsidR="00FC4019"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2 Конвенции в связи с тем, что в РФ </w:t>
      </w:r>
      <w:r w:rsidR="00DE47CC">
        <w:rPr>
          <w:rFonts w:ascii="Times New Roman" w:hAnsi="Times New Roman" w:cs="Times New Roman"/>
          <w:bCs/>
          <w:sz w:val="24"/>
          <w:szCs w:val="24"/>
          <w:lang w:bidi="ru-RU"/>
        </w:rPr>
        <w:br/>
      </w:r>
      <w:r w:rsidR="00FC4019" w:rsidRPr="009E20EC">
        <w:rPr>
          <w:rFonts w:ascii="Times New Roman" w:hAnsi="Times New Roman" w:cs="Times New Roman"/>
          <w:sz w:val="24"/>
          <w:szCs w:val="24"/>
        </w:rPr>
        <w:t>не эффективно применяется правовая база и инструментарий для предотвращения самоубийств военнослужащих, применение</w:t>
      </w:r>
      <w:r w:rsidR="00FC4019"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 постановил государству-ответчику </w:t>
      </w:r>
      <w:r w:rsidR="00DE47CC">
        <w:rPr>
          <w:rFonts w:ascii="Times New Roman" w:hAnsi="Times New Roman" w:cs="Times New Roman"/>
          <w:bCs/>
          <w:sz w:val="24"/>
          <w:szCs w:val="24"/>
          <w:lang w:bidi="ru-RU"/>
        </w:rPr>
        <w:br/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 течение трех месяцев с даты вступления судебного решения выплатить компенсацию нематериального ущерба в размере </w:t>
      </w:r>
      <w:r w:rsidRPr="009E20EC">
        <w:rPr>
          <w:rFonts w:ascii="Times New Roman" w:hAnsi="Times New Roman" w:cs="Times New Roman"/>
          <w:sz w:val="24"/>
          <w:szCs w:val="24"/>
        </w:rPr>
        <w:t>26000 евро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r w:rsidRPr="009E20EC">
        <w:rPr>
          <w:rFonts w:ascii="Times New Roman" w:hAnsi="Times New Roman" w:cs="Times New Roman"/>
          <w:sz w:val="24"/>
          <w:szCs w:val="24"/>
        </w:rPr>
        <w:t>плюс любые налоги, которые могут взиматься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proofErr w:type="gramEnd"/>
    </w:p>
    <w:p w:rsidR="00A37349" w:rsidRPr="009E20EC" w:rsidRDefault="00A37349" w:rsidP="009E20EC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A0295" w:rsidRPr="009E20EC" w:rsidRDefault="002A0295" w:rsidP="009E20E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EC"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r w:rsidR="00080C8E" w:rsidRPr="009E20EC">
        <w:rPr>
          <w:rFonts w:ascii="Times New Roman" w:hAnsi="Times New Roman" w:cs="Times New Roman"/>
          <w:b/>
          <w:sz w:val="24"/>
          <w:szCs w:val="24"/>
        </w:rPr>
        <w:t xml:space="preserve">становление ЕСПЧ от 19 октября </w:t>
      </w:r>
      <w:r w:rsidRPr="009E20EC">
        <w:rPr>
          <w:rFonts w:ascii="Times New Roman" w:hAnsi="Times New Roman" w:cs="Times New Roman"/>
          <w:b/>
          <w:sz w:val="24"/>
          <w:szCs w:val="24"/>
        </w:rPr>
        <w:t>2021 года по делу «</w:t>
      </w:r>
      <w:r w:rsidRPr="009E20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Данилевич против России</w:t>
      </w:r>
      <w:r w:rsidRPr="009E20EC">
        <w:rPr>
          <w:rFonts w:ascii="Times New Roman" w:hAnsi="Times New Roman" w:cs="Times New Roman"/>
          <w:b/>
          <w:sz w:val="24"/>
          <w:szCs w:val="24"/>
        </w:rPr>
        <w:t xml:space="preserve">» (жалоба № </w:t>
      </w:r>
      <w:r w:rsidRPr="009E20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31469/08</w:t>
      </w:r>
      <w:r w:rsidRPr="009E20EC">
        <w:rPr>
          <w:rFonts w:ascii="Times New Roman" w:hAnsi="Times New Roman" w:cs="Times New Roman"/>
          <w:b/>
          <w:sz w:val="24"/>
          <w:szCs w:val="24"/>
        </w:rPr>
        <w:t>).</w:t>
      </w:r>
    </w:p>
    <w:p w:rsidR="002A0295" w:rsidRPr="009E20EC" w:rsidRDefault="002A0295" w:rsidP="009E20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  <w:lang w:bidi="ru-RU"/>
        </w:rPr>
      </w:pPr>
    </w:p>
    <w:p w:rsidR="00741D73" w:rsidRPr="009E20EC" w:rsidRDefault="002A0295" w:rsidP="009E20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ЕСПЧ</w:t>
      </w:r>
      <w:r w:rsidR="00741D73"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постановил выплатить заявителю компенсацию морального вреда</w:t>
      </w: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, </w:t>
      </w:r>
      <w:r w:rsidR="0039056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а также судебные издержки и указал, </w:t>
      </w:r>
      <w:r w:rsidR="00741D73" w:rsidRPr="009E20EC">
        <w:rPr>
          <w:rFonts w:ascii="Times New Roman" w:hAnsi="Times New Roman" w:cs="Times New Roman"/>
          <w:b/>
          <w:sz w:val="24"/>
          <w:szCs w:val="24"/>
        </w:rPr>
        <w:t xml:space="preserve">что ограничения на телефонные звонки для заявителя как пожизненного заключенного в условиях строгого режима не были “необходимыми в </w:t>
      </w:r>
      <w:proofErr w:type="gramStart"/>
      <w:r w:rsidR="00741D73" w:rsidRPr="009E20EC">
        <w:rPr>
          <w:rFonts w:ascii="Times New Roman" w:hAnsi="Times New Roman" w:cs="Times New Roman"/>
          <w:b/>
          <w:sz w:val="24"/>
          <w:szCs w:val="24"/>
        </w:rPr>
        <w:t>демократическом обществе</w:t>
      </w:r>
      <w:proofErr w:type="gramEnd"/>
      <w:r w:rsidR="00741D73" w:rsidRPr="009E20EC">
        <w:rPr>
          <w:rFonts w:ascii="Times New Roman" w:hAnsi="Times New Roman" w:cs="Times New Roman"/>
          <w:b/>
          <w:sz w:val="24"/>
          <w:szCs w:val="24"/>
        </w:rPr>
        <w:t>” и представляли собой непропорциональное вмешательство в его право на уважение частной и семейной жизни.</w:t>
      </w:r>
    </w:p>
    <w:p w:rsidR="002A0295" w:rsidRPr="009E20EC" w:rsidRDefault="002A0295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Суть дела:</w:t>
      </w:r>
      <w:r w:rsidRPr="009E20EC">
        <w:rPr>
          <w:rFonts w:ascii="Times New Roman" w:hAnsi="Times New Roman" w:cs="Times New Roman"/>
          <w:sz w:val="24"/>
          <w:szCs w:val="24"/>
        </w:rPr>
        <w:t xml:space="preserve"> Дело касается запрета на телефонные звонки заключенным, отбывающим пожизненное заключение в условиях строгого режима, и невозможности для заключенных явиться в суд в рамках гражданского судопроизводства.</w:t>
      </w:r>
    </w:p>
    <w:p w:rsidR="000D79C0" w:rsidRPr="009E20EC" w:rsidRDefault="000D79C0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EC">
        <w:rPr>
          <w:rFonts w:ascii="Times New Roman" w:hAnsi="Times New Roman" w:cs="Times New Roman"/>
          <w:sz w:val="24"/>
          <w:szCs w:val="24"/>
        </w:rPr>
        <w:t xml:space="preserve">Заявитель родился в 1982 году и проживал в Набережных Челнах, Татарстан. </w:t>
      </w:r>
      <w:r w:rsidR="00181608">
        <w:rPr>
          <w:rFonts w:ascii="Times New Roman" w:hAnsi="Times New Roman" w:cs="Times New Roman"/>
          <w:sz w:val="24"/>
          <w:szCs w:val="24"/>
        </w:rPr>
        <w:br/>
      </w:r>
      <w:r w:rsidRPr="009E20EC">
        <w:rPr>
          <w:rFonts w:ascii="Times New Roman" w:hAnsi="Times New Roman" w:cs="Times New Roman"/>
          <w:sz w:val="24"/>
          <w:szCs w:val="24"/>
        </w:rPr>
        <w:t xml:space="preserve">В настоящее время он отбывает пожизненное заключение в Оренбургской области. </w:t>
      </w:r>
      <w:r w:rsidR="00181608">
        <w:rPr>
          <w:rFonts w:ascii="Times New Roman" w:hAnsi="Times New Roman" w:cs="Times New Roman"/>
          <w:sz w:val="24"/>
          <w:szCs w:val="24"/>
        </w:rPr>
        <w:br/>
      </w:r>
      <w:r w:rsidRPr="009E20EC">
        <w:rPr>
          <w:rFonts w:ascii="Times New Roman" w:hAnsi="Times New Roman" w:cs="Times New Roman"/>
          <w:sz w:val="24"/>
          <w:szCs w:val="24"/>
        </w:rPr>
        <w:t>Его представляла г-жа О. А. Садовская, адвокат, практикующий в Нижнем Новгороде.</w:t>
      </w:r>
    </w:p>
    <w:p w:rsidR="000D79C0" w:rsidRPr="009E20EC" w:rsidRDefault="000D79C0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27 августа 2007 года Верховный суд Татарстана признал заявителя виновным </w:t>
      </w:r>
      <w:r w:rsidR="00181608">
        <w:br/>
      </w:r>
      <w:r w:rsidRPr="009E20EC">
        <w:t>в бандитизме, незаконном хранении огнестрельного оружия, похищении людей, вымогательстве, убийстве и других преступлениях, совершенных в составе организованной преступной группы, действовавшей в Татарстане и других регионах России с 1990-х по начало 2000-х годов. Он был приговорен к пожизненному заключению.</w:t>
      </w:r>
    </w:p>
    <w:p w:rsidR="000D79C0" w:rsidRPr="009E20EC" w:rsidRDefault="000D79C0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 Отбывал наказание в исправительной колонии особого режима ИК-5 </w:t>
      </w:r>
      <w:r w:rsidR="00181608">
        <w:br/>
      </w:r>
      <w:r w:rsidRPr="009E20EC">
        <w:t xml:space="preserve">в Белозерском районе Вологодской области. Он поддерживал письменную переписку </w:t>
      </w:r>
      <w:r w:rsidR="00181608">
        <w:br/>
      </w:r>
      <w:r w:rsidRPr="009E20EC">
        <w:t>со своими родственниками. Просьба позвонить родственникам  отклонена.</w:t>
      </w:r>
    </w:p>
    <w:p w:rsidR="000D79C0" w:rsidRPr="009E20EC" w:rsidRDefault="000E7524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В связи с чем он </w:t>
      </w:r>
      <w:r w:rsidR="000D79C0" w:rsidRPr="009E20EC">
        <w:t xml:space="preserve">подал жалобу в Белозерский районный суд Вологодской области на то, что, отказывая в разрешении на телефонные звонки его родственникам, администрация тюрьмы препятствовала ему поддерживать связь со своей семьей </w:t>
      </w:r>
      <w:r w:rsidR="00181608">
        <w:br/>
      </w:r>
      <w:r w:rsidR="000D79C0" w:rsidRPr="009E20EC">
        <w:t>в нарушение статьи 8 Конвенции.</w:t>
      </w:r>
      <w:r w:rsidRPr="009E20EC">
        <w:t xml:space="preserve"> В жалобе он указал</w:t>
      </w:r>
      <w:r w:rsidR="000D79C0" w:rsidRPr="009E20EC">
        <w:t>, что его родственники живут более чем в 1000 км от тюрьмы и из-за своих финансовых трудностей не могут его навестить. Ввиду юного возраста его сына, родившегося 18 декабря 2002 года, переписываться с ним по почте было невозможно, и общение по телефону было бы единственным способом поддержания с ним семейных отношений. Он утверждал, что в тюрьме имеются технические средства для организации телефонных звонков.</w:t>
      </w:r>
    </w:p>
    <w:p w:rsidR="000D79C0" w:rsidRPr="009E20EC" w:rsidRDefault="000D79C0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25 января 2011 года заявителю была вручена повестка на слушание по его делу, которое должно было </w:t>
      </w:r>
      <w:r w:rsidR="000E7524" w:rsidRPr="009E20EC">
        <w:t xml:space="preserve">состояться 28 января 2011 года. </w:t>
      </w:r>
      <w:r w:rsidRPr="009E20EC">
        <w:t xml:space="preserve">Ссылаясь на статью 6 Конвенции, </w:t>
      </w:r>
      <w:r w:rsidR="000E7524" w:rsidRPr="009E20EC">
        <w:t xml:space="preserve">он </w:t>
      </w:r>
      <w:r w:rsidRPr="009E20EC">
        <w:t>обратился в Белозерский районный суд с просьбой обеспечить его личн</w:t>
      </w:r>
      <w:r w:rsidR="000E7524" w:rsidRPr="009E20EC">
        <w:t xml:space="preserve">ое участие </w:t>
      </w:r>
      <w:r w:rsidR="00181608">
        <w:br/>
      </w:r>
      <w:r w:rsidR="000E7524" w:rsidRPr="009E20EC">
        <w:t>в судебном заседании, а</w:t>
      </w:r>
      <w:r w:rsidRPr="009E20EC">
        <w:t xml:space="preserve"> также предоставить ему бесплатное юридическое представительство. На его просьбы никто не ответил.</w:t>
      </w:r>
    </w:p>
    <w:p w:rsidR="000D79C0" w:rsidRPr="009E20EC" w:rsidRDefault="000D79C0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Суд рассмотрел дело в отсутствие заявителя.</w:t>
      </w:r>
    </w:p>
    <w:p w:rsidR="000D79C0" w:rsidRPr="009E20EC" w:rsidRDefault="000E7524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П</w:t>
      </w:r>
      <w:r w:rsidR="000D79C0" w:rsidRPr="009E20EC">
        <w:t>о апелляции заявителя Вологодский</w:t>
      </w:r>
      <w:r w:rsidRPr="009E20EC">
        <w:t xml:space="preserve"> областной суд оставил решение в силе</w:t>
      </w:r>
      <w:r w:rsidR="000D79C0" w:rsidRPr="009E20EC">
        <w:t xml:space="preserve">. </w:t>
      </w:r>
      <w:r w:rsidR="00181608">
        <w:br/>
      </w:r>
      <w:r w:rsidR="000D79C0" w:rsidRPr="009E20EC">
        <w:t xml:space="preserve">Что касается его жалобы на то, что суд первой инстанции не обеспечил его личное участие в слушании, апелляционный суд не нашел нарушения правил гражданского судопроизводства, отметив, что он отбывал срок в тюрьме, был уведомлен о слушании </w:t>
      </w:r>
      <w:r w:rsidR="00181608">
        <w:br/>
      </w:r>
      <w:r w:rsidR="000D79C0" w:rsidRPr="009E20EC">
        <w:t>и мог представить свое дело через представителя.</w:t>
      </w:r>
    </w:p>
    <w:p w:rsidR="000D79C0" w:rsidRPr="009E20EC" w:rsidRDefault="000D79C0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lastRenderedPageBreak/>
        <w:t>С 15 декабря 2011 года заявитель отбывает наказание в исправительной колонии ИК-6 в Оренбургской области, расположенной примерно в 6</w:t>
      </w:r>
      <w:r w:rsidR="000E7524" w:rsidRPr="009E20EC">
        <w:t xml:space="preserve">00-700 км от его родственников. </w:t>
      </w:r>
      <w:r w:rsidRPr="009E20EC">
        <w:t xml:space="preserve">Согласно документу администрации ИК-6, пожизненно заключенным, содержащимся там, разрешается совершать телефонные звонки в соответствии со статьей 92 УИК. Таким образом, в период между его прибытием в ИК-6 и мартом 2016 года заявителю, содержащемуся под стражей в строгом режиме, было </w:t>
      </w:r>
      <w:r w:rsidR="000E7524" w:rsidRPr="009E20EC">
        <w:t>разрешено позвонить своей семье.</w:t>
      </w:r>
      <w:r w:rsidRPr="009E20EC">
        <w:t xml:space="preserve"> Заявитель поддерживал письменную переписку со своей тетей З., сыном, матерью и другими родственниками.</w:t>
      </w:r>
    </w:p>
    <w:p w:rsidR="00C410E7" w:rsidRPr="009E20EC" w:rsidRDefault="00C410E7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Кроме тог</w:t>
      </w:r>
      <w:r w:rsidR="00063DB8">
        <w:t>о, заявитель указывает, что он</w:t>
      </w:r>
      <w:r w:rsidRPr="009E20EC">
        <w:t xml:space="preserve"> с 2008 года по 2009 год содержался </w:t>
      </w:r>
      <w:r w:rsidR="00181608">
        <w:br/>
      </w:r>
      <w:r w:rsidRPr="009E20EC">
        <w:t>в следственном изоляторе СИЗО-2 в Москве в ожидании апелляции. На него надевали наручники каждый раз, когда его выводили из камеры на прогулку по тюремному двору</w:t>
      </w:r>
      <w:r w:rsidR="00063DB8">
        <w:t>.</w:t>
      </w:r>
    </w:p>
    <w:p w:rsidR="00410A60" w:rsidRPr="009E20EC" w:rsidRDefault="00C410E7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В 2011 году заявитель подал в суд и</w:t>
      </w:r>
      <w:proofErr w:type="gramStart"/>
      <w:r w:rsidRPr="009E20EC">
        <w:t>ск в св</w:t>
      </w:r>
      <w:proofErr w:type="gramEnd"/>
      <w:r w:rsidRPr="009E20EC">
        <w:t xml:space="preserve">язи с надеванием наручников </w:t>
      </w:r>
      <w:r w:rsidR="00181608">
        <w:br/>
      </w:r>
      <w:r w:rsidRPr="009E20EC">
        <w:t xml:space="preserve">в исправительной колонии ИК-5, утверждая, что он был незаконно помещен </w:t>
      </w:r>
      <w:r w:rsidR="00181608">
        <w:br/>
      </w:r>
      <w:r w:rsidRPr="009E20EC">
        <w:t xml:space="preserve">под наблюдение из-за риска побега.  </w:t>
      </w:r>
    </w:p>
    <w:p w:rsidR="00410A60" w:rsidRPr="009E20EC" w:rsidRDefault="00410A60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В судебной практике ЕСПЧ установлено, что во время заключения лица продолжают пользоваться всеми основными правами и свободами, за исключением права на свободу (см. </w:t>
      </w:r>
      <w:proofErr w:type="spellStart"/>
      <w:r w:rsidRPr="009E20EC">
        <w:t>Хорошенко</w:t>
      </w:r>
      <w:proofErr w:type="spellEnd"/>
      <w:r w:rsidRPr="009E20EC">
        <w:t>, упомянутое выше, §§ 116-17, со ссылками на Диксон против Соединенного Королевства [GC], № 44362/04, § 67, ЕСПЧ 2007</w:t>
      </w:r>
      <w:r w:rsidRPr="009E20EC">
        <w:noBreakHyphen/>
        <w:t>V и другие дела). Соответственно, в случае лишения свободы лицо не лишается своих конвенционных прав, включая право на уважение семейной жизни (там же).</w:t>
      </w:r>
    </w:p>
    <w:p w:rsidR="00410A60" w:rsidRPr="009E20EC" w:rsidRDefault="00410A60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Содержание под стражей, как и любая другая мера, лишающая человека свободы, влечет за собой неотъемлемые ограничения его частной и семейной жизни. Однако существенной частью права заключенного на уважение семейной жизни является то, </w:t>
      </w:r>
      <w:r w:rsidR="00181608">
        <w:br/>
      </w:r>
      <w:r w:rsidRPr="009E20EC">
        <w:t>что тюремные власти помогают ему поддерживать контакт с его близкими родственниками (там же, § 106).</w:t>
      </w:r>
    </w:p>
    <w:p w:rsidR="00A31893" w:rsidRPr="009E20EC" w:rsidRDefault="00A31893" w:rsidP="00063DB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ЕСПЧ  </w:t>
      </w:r>
      <w:proofErr w:type="gramStart"/>
      <w:r w:rsidRPr="009E20EC">
        <w:t>поражен</w:t>
      </w:r>
      <w:proofErr w:type="gramEnd"/>
      <w:r w:rsidRPr="009E20EC">
        <w:t xml:space="preserve"> строгостью полного запрета на телефонную связь осужденных </w:t>
      </w:r>
      <w:r w:rsidR="00181608">
        <w:br/>
      </w:r>
      <w:r w:rsidRPr="009E20EC">
        <w:t>к пожизненному заключению со своими родственниками, за исключением чрезвычайных ситуаций, в условиях строгого режима, о которых идет речь в настоящем деле.</w:t>
      </w:r>
      <w:r w:rsidR="00063DB8">
        <w:t xml:space="preserve"> </w:t>
      </w:r>
      <w:r w:rsidRPr="009E20EC">
        <w:t>У Заявителя не было возможности на свидания с родственниками, проживающими на значительном рассто</w:t>
      </w:r>
      <w:r w:rsidR="00063DB8">
        <w:t>янии. Письменная переписка была</w:t>
      </w:r>
      <w:r w:rsidRPr="009E20EC">
        <w:t xml:space="preserve"> единственным способом поддержания контакта с ними.</w:t>
      </w:r>
    </w:p>
    <w:p w:rsidR="00410A60" w:rsidRPr="009E20EC" w:rsidRDefault="00A31893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ЕСПЧ отмечает, что этого средства связи, по-видимому, было недостаточно </w:t>
      </w:r>
      <w:r w:rsidR="00181608">
        <w:br/>
      </w:r>
      <w:r w:rsidRPr="009E20EC">
        <w:t>по ряду причин, включая время, необходимое для доставки писем, и трудности для заявителя в установлении эффективного контакта со своим единственным ребенком, который в течение многих лет был слишком мал для письменной переписки. Учитывая возраст ребенка (семь лет в начале заключения заявителя в исправительной колонии особого режима строгого режима), эти годы имели решающее значение для развития семейных отношений между ними.</w:t>
      </w:r>
    </w:p>
    <w:p w:rsidR="0043607E" w:rsidRPr="009E20EC" w:rsidRDefault="009C2318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Дела, рассмотренные ЕСПЧ, свидетельствуют о наличии регулярных телефонных звонков для заключенных в ряде Договаривающихся государств, в том числе в тюрьмах стр</w:t>
      </w:r>
      <w:r w:rsidR="00063DB8">
        <w:t>огого режима</w:t>
      </w:r>
      <w:r w:rsidRPr="009E20EC">
        <w:t>, при необходимости, сопровождаемых соответствующими мерами безопасности.</w:t>
      </w:r>
    </w:p>
    <w:p w:rsidR="009C2318" w:rsidRPr="009E20EC" w:rsidRDefault="009C2318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ЕСПЧ также отмечает, что Концепция развития уголовно-исполнительной системы России на период до 2030 года определяет в качестве одной из проблем потерю </w:t>
      </w:r>
      <w:r w:rsidRPr="009E20EC">
        <w:lastRenderedPageBreak/>
        <w:t xml:space="preserve">заключенными социальных связей, приводящую, наряду с другими факторами, </w:t>
      </w:r>
      <w:r w:rsidR="00181608">
        <w:br/>
      </w:r>
      <w:r w:rsidRPr="009E20EC">
        <w:t>к рецидиву после освобождения.</w:t>
      </w:r>
    </w:p>
    <w:p w:rsidR="000A7ABA" w:rsidRPr="009E20EC" w:rsidRDefault="009C2318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ЕСПЧ приходит к выводу, что ограничения на телефонные звонки для заявителя как пожизненного заключенного в условиях строгого режима не были “необходимыми </w:t>
      </w:r>
      <w:r w:rsidR="00181608">
        <w:br/>
      </w:r>
      <w:r w:rsidRPr="009E20EC">
        <w:t xml:space="preserve">в </w:t>
      </w:r>
      <w:proofErr w:type="gramStart"/>
      <w:r w:rsidRPr="009E20EC">
        <w:t>демократическом обществе</w:t>
      </w:r>
      <w:proofErr w:type="gramEnd"/>
      <w:r w:rsidRPr="009E20EC">
        <w:t>” и представляли собой непропорциональное вмешательство в его право на уважение частной и семейной жизни. Соответственно, имело место нарушение статьи 8 Конвенции.</w:t>
      </w:r>
    </w:p>
    <w:p w:rsidR="009C2318" w:rsidRPr="009E20EC" w:rsidRDefault="000A7ABA" w:rsidP="00063DB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Заявитель жаловался (в своей жалобе от 31 мая 2011 года) на то, что его просьба присутствовать на слушании по его гражданскому делу, касающемуся отказа в телефонных звонках его семье, не была рассмотрена и что слушание было проведено в его отсутствие в нарушение статьи 6 Конвенции.</w:t>
      </w:r>
    </w:p>
    <w:p w:rsidR="009C2318" w:rsidRPr="009E20EC" w:rsidRDefault="00063DB8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ЕСПЧ </w:t>
      </w:r>
      <w:r w:rsidR="000A7ABA" w:rsidRPr="009E20EC">
        <w:t xml:space="preserve"> приходит к выводу, что заявитель был лишен возможности эффективно представить свое дело в суде, чтобы обеспечить соблюдение принципа справедливого судебного разбирательства. Соответственно, имело место нарушен</w:t>
      </w:r>
      <w:r w:rsidR="00741D73" w:rsidRPr="009E20EC">
        <w:t>ие пункта 1 статьи 6 Конвенции.</w:t>
      </w:r>
    </w:p>
    <w:p w:rsidR="000A7ABA" w:rsidRPr="009E20EC" w:rsidRDefault="000A7ABA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Заявитель жаловался (в своей жалобе от 18 августа 2009 года), что на него регулярно надевали наручники.</w:t>
      </w:r>
    </w:p>
    <w:p w:rsidR="00043D9A" w:rsidRPr="009E20EC" w:rsidRDefault="00043D9A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В соответствии со своей предыдущей практикой ЕСПЧ считает разумным рассматривать период надевания наручников на заявителя в настоящем деле </w:t>
      </w:r>
      <w:r w:rsidR="00181608">
        <w:br/>
      </w:r>
      <w:r w:rsidRPr="009E20EC">
        <w:t>как непрерывную ситуацию и  применить пункт 1 статьи 37 Конвенции.</w:t>
      </w:r>
    </w:p>
    <w:p w:rsidR="00043D9A" w:rsidRPr="009E20EC" w:rsidRDefault="00043D9A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proofErr w:type="gramStart"/>
      <w:r w:rsidRPr="009E20EC">
        <w:t>ЕСПЧ  удовлетворен тем, что оба условия для применения пункта 1 (b) статьи 37 Конвенции выполнены (см. Пизано против.</w:t>
      </w:r>
      <w:proofErr w:type="gramEnd"/>
      <w:r w:rsidRPr="009E20EC">
        <w:t xml:space="preserve"> </w:t>
      </w:r>
      <w:proofErr w:type="gramStart"/>
      <w:r w:rsidRPr="009E20EC">
        <w:t xml:space="preserve">Италия (вычеркивание) [ГК], № 36732/97, </w:t>
      </w:r>
      <w:r w:rsidR="00181608">
        <w:br/>
      </w:r>
      <w:r w:rsidRPr="009E20EC">
        <w:t xml:space="preserve">§ 42, 24 октября 2002 года; </w:t>
      </w:r>
      <w:proofErr w:type="spellStart"/>
      <w:r w:rsidRPr="009E20EC">
        <w:t>Сисоева</w:t>
      </w:r>
      <w:proofErr w:type="spellEnd"/>
      <w:r w:rsidRPr="009E20EC">
        <w:t xml:space="preserve"> и другие против Латвии (вычеркивание) [ГК], </w:t>
      </w:r>
      <w:r w:rsidR="00181608">
        <w:br/>
      </w:r>
      <w:r w:rsidRPr="009E20EC">
        <w:t>№ 60654/00, §§ 96-103, ЕСПЧ 2007-I; и Эль-</w:t>
      </w:r>
      <w:proofErr w:type="spellStart"/>
      <w:r w:rsidRPr="009E20EC">
        <w:t>Маджауи</w:t>
      </w:r>
      <w:proofErr w:type="spellEnd"/>
      <w:r w:rsidRPr="009E20EC">
        <w:t xml:space="preserve"> и </w:t>
      </w:r>
      <w:proofErr w:type="spellStart"/>
      <w:r w:rsidRPr="009E20EC">
        <w:t>Штихтинг</w:t>
      </w:r>
      <w:proofErr w:type="spellEnd"/>
      <w:r w:rsidRPr="009E20EC">
        <w:t xml:space="preserve"> Туба </w:t>
      </w:r>
      <w:proofErr w:type="spellStart"/>
      <w:r w:rsidRPr="009E20EC">
        <w:t>Моски</w:t>
      </w:r>
      <w:proofErr w:type="spellEnd"/>
      <w:r w:rsidRPr="009E20EC">
        <w:t xml:space="preserve"> против Нидерландов (вычеркивание) [ГК], № 25525/03, §§ 29-34, 20 декабря 2007 года).</w:t>
      </w:r>
      <w:proofErr w:type="gramEnd"/>
      <w:r w:rsidRPr="009E20EC">
        <w:t xml:space="preserve"> </w:t>
      </w:r>
      <w:r w:rsidR="00181608">
        <w:br/>
      </w:r>
      <w:r w:rsidRPr="009E20EC">
        <w:t xml:space="preserve">Во-первых, заявитель больше не подвергается обычному надеванию наручников, на которое жаловался. Во-вторых, меры, предписанные судами, адекватно и в достаточной степени исправили жалобу заявителя в обстоятельствах настоящего дела для целей пункта 1 (b) статьи 37 (см. </w:t>
      </w:r>
      <w:proofErr w:type="spellStart"/>
      <w:r w:rsidRPr="009E20EC">
        <w:t>Сисоева</w:t>
      </w:r>
      <w:proofErr w:type="spellEnd"/>
      <w:r w:rsidRPr="009E20EC">
        <w:t xml:space="preserve"> и другие, упомянутые выше, § 97). ЕСПЧ приходит к выводу, что вопрос, послуживший основанием для жалобы заявителя в отношении наручников  считаться решенным. </w:t>
      </w:r>
    </w:p>
    <w:p w:rsidR="00043D9A" w:rsidRPr="009E20EC" w:rsidRDefault="00043D9A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Кроме того, заявитель жаловался на нарушения его прав, предусмотренных статьями 3, 5, 6 и 13 Конвенции, в связи, в частности, с событиями, имевшими место </w:t>
      </w:r>
      <w:r w:rsidR="00181608">
        <w:br/>
      </w:r>
      <w:r w:rsidRPr="009E20EC">
        <w:t xml:space="preserve">в 2002 и 2003 годах. </w:t>
      </w:r>
      <w:proofErr w:type="gramStart"/>
      <w:r w:rsidRPr="009E20EC">
        <w:t xml:space="preserve">ЕСПЧ рассмотрел эти жалобы и считает, что в свете всех имеющихся </w:t>
      </w:r>
      <w:r w:rsidR="00181608">
        <w:br/>
      </w:r>
      <w:r w:rsidRPr="009E20EC">
        <w:t xml:space="preserve">в его распоряжении материалов и в той мере, в какой вопросы, на которые подана жалоба, входят в его компетенцию, они не соответствуют критериям приемлемости, изложенным </w:t>
      </w:r>
      <w:r w:rsidR="00181608">
        <w:br/>
      </w:r>
      <w:r w:rsidRPr="009E20EC">
        <w:t xml:space="preserve">в статьях 34 и 35 Конвенции и  эта часть жалобы должна быть отклонена в соответствии </w:t>
      </w:r>
      <w:r w:rsidR="00181608">
        <w:br/>
      </w:r>
      <w:r w:rsidRPr="009E20EC">
        <w:t>с пунктом 4 статьи 35 Конвенции.</w:t>
      </w:r>
      <w:proofErr w:type="gramEnd"/>
    </w:p>
    <w:p w:rsidR="00043D9A" w:rsidRPr="009E20EC" w:rsidRDefault="002A0295" w:rsidP="009E20E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gramStart"/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Нарушение статей Конвенции (по мнению Заявителя): 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>ст. 8 (право на уважение личной и семейной жизни, жилища и корреспонденции, вмешательство со стороны публичных властей в осуществле</w:t>
      </w:r>
      <w:r w:rsidR="0097058D" w:rsidRPr="009E20EC">
        <w:rPr>
          <w:rFonts w:ascii="Times New Roman" w:hAnsi="Times New Roman" w:cs="Times New Roman"/>
          <w:bCs/>
          <w:sz w:val="24"/>
          <w:szCs w:val="24"/>
          <w:lang w:bidi="ru-RU"/>
        </w:rPr>
        <w:t>ние этого права не допускается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>)</w:t>
      </w:r>
      <w:r w:rsidR="000007ED"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r w:rsidR="006D290F" w:rsidRPr="009E20EC">
        <w:rPr>
          <w:rFonts w:ascii="Times New Roman" w:hAnsi="Times New Roman" w:cs="Times New Roman"/>
          <w:sz w:val="24"/>
          <w:szCs w:val="24"/>
        </w:rPr>
        <w:t>с</w:t>
      </w:r>
      <w:r w:rsidR="00043D9A" w:rsidRPr="009E20EC">
        <w:rPr>
          <w:rFonts w:ascii="Times New Roman" w:hAnsi="Times New Roman" w:cs="Times New Roman"/>
          <w:sz w:val="24"/>
          <w:szCs w:val="24"/>
        </w:rPr>
        <w:t>т</w:t>
      </w:r>
      <w:r w:rsidR="000007ED" w:rsidRPr="009E20EC">
        <w:rPr>
          <w:rFonts w:ascii="Times New Roman" w:hAnsi="Times New Roman" w:cs="Times New Roman"/>
          <w:sz w:val="24"/>
          <w:szCs w:val="24"/>
        </w:rPr>
        <w:t xml:space="preserve">.3 (запрещение пыток), </w:t>
      </w:r>
      <w:r w:rsidR="00043D9A" w:rsidRPr="009E20EC">
        <w:rPr>
          <w:rFonts w:ascii="Times New Roman" w:hAnsi="Times New Roman" w:cs="Times New Roman"/>
          <w:sz w:val="24"/>
          <w:szCs w:val="24"/>
        </w:rPr>
        <w:t>ст</w:t>
      </w:r>
      <w:r w:rsidR="006D290F" w:rsidRPr="009E20EC">
        <w:rPr>
          <w:rFonts w:ascii="Times New Roman" w:hAnsi="Times New Roman" w:cs="Times New Roman"/>
          <w:sz w:val="24"/>
          <w:szCs w:val="24"/>
        </w:rPr>
        <w:t xml:space="preserve">. </w:t>
      </w:r>
      <w:r w:rsidR="000007ED" w:rsidRPr="009E20EC">
        <w:rPr>
          <w:rFonts w:ascii="Times New Roman" w:hAnsi="Times New Roman" w:cs="Times New Roman"/>
          <w:sz w:val="24"/>
          <w:szCs w:val="24"/>
        </w:rPr>
        <w:t xml:space="preserve">5 (Право на свободу и личную неприкосновенность), </w:t>
      </w:r>
      <w:r w:rsidR="00043D9A" w:rsidRPr="009E20EC">
        <w:rPr>
          <w:rFonts w:ascii="Times New Roman" w:hAnsi="Times New Roman" w:cs="Times New Roman"/>
          <w:sz w:val="24"/>
          <w:szCs w:val="24"/>
        </w:rPr>
        <w:t xml:space="preserve">ст. 6 </w:t>
      </w:r>
      <w:r w:rsidR="006D290F" w:rsidRPr="009E20EC">
        <w:rPr>
          <w:rFonts w:ascii="Times New Roman" w:hAnsi="Times New Roman" w:cs="Times New Roman"/>
          <w:sz w:val="24"/>
          <w:szCs w:val="24"/>
        </w:rPr>
        <w:t xml:space="preserve">(Право на справедливое судебное разбирательство), </w:t>
      </w:r>
      <w:r w:rsidR="00043D9A" w:rsidRPr="009E20EC">
        <w:rPr>
          <w:rFonts w:ascii="Times New Roman" w:hAnsi="Times New Roman" w:cs="Times New Roman"/>
          <w:sz w:val="24"/>
          <w:szCs w:val="24"/>
        </w:rPr>
        <w:t xml:space="preserve">ст. 13 </w:t>
      </w:r>
      <w:r w:rsidR="006D290F" w:rsidRPr="009E20EC">
        <w:rPr>
          <w:rFonts w:ascii="Times New Roman" w:hAnsi="Times New Roman" w:cs="Times New Roman"/>
          <w:sz w:val="24"/>
          <w:szCs w:val="24"/>
        </w:rPr>
        <w:t xml:space="preserve"> (Право на эффективное средство правовой защиты).</w:t>
      </w:r>
      <w:proofErr w:type="gramEnd"/>
    </w:p>
    <w:p w:rsidR="00635C5F" w:rsidRPr="00BC5041" w:rsidRDefault="002A0295" w:rsidP="009E20E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5041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Решение ЕСПЧ:</w:t>
      </w:r>
      <w:r w:rsidR="00B965B3" w:rsidRPr="00BC504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ЕСПЧ признал нарушение </w:t>
      </w:r>
      <w:r w:rsidR="00BC5041" w:rsidRPr="00BC504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п. </w:t>
      </w:r>
      <w:r w:rsidR="00BC5041" w:rsidRPr="00BC5041">
        <w:rPr>
          <w:rFonts w:ascii="Times New Roman" w:hAnsi="Times New Roman" w:cs="Times New Roman"/>
          <w:sz w:val="24"/>
          <w:szCs w:val="24"/>
        </w:rPr>
        <w:t xml:space="preserve">1 ст. 6  и </w:t>
      </w:r>
      <w:r w:rsidR="00B965B3" w:rsidRPr="00BC5041">
        <w:rPr>
          <w:rFonts w:ascii="Times New Roman" w:hAnsi="Times New Roman" w:cs="Times New Roman"/>
          <w:bCs/>
          <w:sz w:val="24"/>
          <w:szCs w:val="24"/>
          <w:lang w:bidi="ru-RU"/>
        </w:rPr>
        <w:t>ст. 8</w:t>
      </w:r>
      <w:r w:rsidRPr="00BC504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Конвенции </w:t>
      </w:r>
      <w:r w:rsidR="002511BE" w:rsidRPr="00BC5041">
        <w:rPr>
          <w:rFonts w:ascii="Times New Roman" w:hAnsi="Times New Roman" w:cs="Times New Roman"/>
          <w:sz w:val="24"/>
          <w:szCs w:val="24"/>
        </w:rPr>
        <w:t xml:space="preserve"> </w:t>
      </w:r>
      <w:r w:rsidRPr="00BC504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 постановил государству-ответчику в течение трех месяцев </w:t>
      </w:r>
      <w:proofErr w:type="gramStart"/>
      <w:r w:rsidRPr="00BC5041">
        <w:rPr>
          <w:rFonts w:ascii="Times New Roman" w:hAnsi="Times New Roman" w:cs="Times New Roman"/>
          <w:bCs/>
          <w:sz w:val="24"/>
          <w:szCs w:val="24"/>
          <w:lang w:bidi="ru-RU"/>
        </w:rPr>
        <w:t>с даты вступления</w:t>
      </w:r>
      <w:proofErr w:type="gramEnd"/>
      <w:r w:rsidRPr="00BC504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судебного решения выплатить компенсацию </w:t>
      </w:r>
      <w:r w:rsidR="00B965B3" w:rsidRPr="00BC504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морального </w:t>
      </w:r>
      <w:r w:rsidRPr="00BC504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ущерба в размере </w:t>
      </w:r>
      <w:r w:rsidR="00B965B3" w:rsidRPr="00BC5041">
        <w:rPr>
          <w:rFonts w:ascii="Times New Roman" w:hAnsi="Times New Roman" w:cs="Times New Roman"/>
          <w:sz w:val="24"/>
          <w:szCs w:val="24"/>
        </w:rPr>
        <w:t>3400 евро</w:t>
      </w:r>
      <w:r w:rsidRPr="00BC504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судебные издержки в размере </w:t>
      </w:r>
      <w:r w:rsidR="00B965B3" w:rsidRPr="00BC5041">
        <w:rPr>
          <w:rFonts w:ascii="Times New Roman" w:hAnsi="Times New Roman" w:cs="Times New Roman"/>
          <w:sz w:val="24"/>
          <w:szCs w:val="24"/>
        </w:rPr>
        <w:t>1300 евро.</w:t>
      </w:r>
    </w:p>
    <w:p w:rsidR="003F2B55" w:rsidRPr="009E20EC" w:rsidRDefault="003F2B55" w:rsidP="009E20E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B55" w:rsidRPr="009E20EC" w:rsidRDefault="003F2B55" w:rsidP="009E20E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EC">
        <w:rPr>
          <w:rFonts w:ascii="Times New Roman" w:hAnsi="Times New Roman" w:cs="Times New Roman"/>
          <w:b/>
          <w:sz w:val="24"/>
          <w:szCs w:val="24"/>
        </w:rPr>
        <w:t>Постановление ЕСПЧ от 28 октября 2021 года по делу «Никулин против России» (жалобы №</w:t>
      </w:r>
      <w:r w:rsidRPr="009E20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28163/17, 12239/18, 40977/18</w:t>
      </w:r>
      <w:r w:rsidRPr="009E20EC">
        <w:rPr>
          <w:rFonts w:ascii="Times New Roman" w:hAnsi="Times New Roman" w:cs="Times New Roman"/>
          <w:b/>
          <w:sz w:val="24"/>
          <w:szCs w:val="24"/>
        </w:rPr>
        <w:t>).</w:t>
      </w:r>
    </w:p>
    <w:p w:rsidR="003F2B55" w:rsidRPr="009E20EC" w:rsidRDefault="003F2B55" w:rsidP="009E20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  <w:lang w:bidi="ru-RU"/>
        </w:rPr>
      </w:pPr>
    </w:p>
    <w:p w:rsidR="003F2B55" w:rsidRPr="009E20EC" w:rsidRDefault="003F2B55" w:rsidP="009E20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ЕСПЧ постановил выплатить заявителям компенсацию морального вреда, компенсацию материального и нематериального ущерба, а также судебные издержки и указал на </w:t>
      </w:r>
      <w:r w:rsidRPr="009E20EC">
        <w:rPr>
          <w:rFonts w:ascii="Times New Roman" w:hAnsi="Times New Roman" w:cs="Times New Roman"/>
          <w:b/>
          <w:sz w:val="24"/>
          <w:szCs w:val="24"/>
        </w:rPr>
        <w:t>необоснованное содержание под стражей в течение долгого времени.</w:t>
      </w:r>
    </w:p>
    <w:p w:rsidR="003F2B55" w:rsidRPr="009E20EC" w:rsidRDefault="003F2B55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Суть дела:</w:t>
      </w:r>
      <w:r w:rsidRPr="009E2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Заявители жаловались на то, что их предварительное заключение было необоснованно длительным.</w:t>
      </w:r>
    </w:p>
    <w:p w:rsidR="003B64F9" w:rsidRPr="009E20EC" w:rsidRDefault="003B64F9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EC">
        <w:rPr>
          <w:rFonts w:ascii="Times New Roman" w:hAnsi="Times New Roman" w:cs="Times New Roman"/>
          <w:sz w:val="24"/>
          <w:szCs w:val="24"/>
        </w:rPr>
        <w:t xml:space="preserve">Заявители жаловались, главным образом, на то, что их предварительное заключение </w:t>
      </w:r>
      <w:proofErr w:type="gramStart"/>
      <w:r w:rsidRPr="009E20EC">
        <w:rPr>
          <w:rFonts w:ascii="Times New Roman" w:hAnsi="Times New Roman" w:cs="Times New Roman"/>
          <w:sz w:val="24"/>
          <w:szCs w:val="24"/>
        </w:rPr>
        <w:t>было необоснованно длительным и ссылались</w:t>
      </w:r>
      <w:proofErr w:type="gramEnd"/>
      <w:r w:rsidRPr="009E20EC">
        <w:rPr>
          <w:rFonts w:ascii="Times New Roman" w:hAnsi="Times New Roman" w:cs="Times New Roman"/>
          <w:sz w:val="24"/>
          <w:szCs w:val="24"/>
        </w:rPr>
        <w:t xml:space="preserve"> на пункт 3 статьи 5 Конвенции.</w:t>
      </w:r>
    </w:p>
    <w:p w:rsidR="003F2B55" w:rsidRPr="009E20EC" w:rsidRDefault="003F2B55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0EC">
        <w:rPr>
          <w:rFonts w:ascii="Times New Roman" w:hAnsi="Times New Roman" w:cs="Times New Roman"/>
          <w:sz w:val="24"/>
          <w:szCs w:val="24"/>
        </w:rPr>
        <w:t>ЕСПЧ считает, что в настоящем деле продолжительность предварительного заключения заявителей была чрезмерной.</w:t>
      </w:r>
    </w:p>
    <w:p w:rsidR="003F2B55" w:rsidRPr="009E20EC" w:rsidRDefault="003F2B55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</w:pPr>
      <w:proofErr w:type="gramStart"/>
      <w:r w:rsidRPr="009E20EC">
        <w:t xml:space="preserve">ЕСПЧ отмечает, что общие принципы, касающиеся права на судебное разбирательство в разумные сроки или на освобождение до суда, гарантированные пунктом 3 статьи 5 Конвенции, были изложены в ряде его предыдущих постановлений (см., среди многих других постановлений, </w:t>
      </w:r>
      <w:proofErr w:type="spellStart"/>
      <w:r w:rsidRPr="009E20EC">
        <w:t>Kudła</w:t>
      </w:r>
      <w:proofErr w:type="spellEnd"/>
      <w:r w:rsidRPr="009E20EC">
        <w:t xml:space="preserve"> v.</w:t>
      </w:r>
      <w:proofErr w:type="gramEnd"/>
      <w:r w:rsidRPr="009E20EC">
        <w:t xml:space="preserve"> </w:t>
      </w:r>
      <w:proofErr w:type="spellStart"/>
      <w:proofErr w:type="gramStart"/>
      <w:r w:rsidRPr="009E20EC">
        <w:t>Poland</w:t>
      </w:r>
      <w:proofErr w:type="spellEnd"/>
      <w:r w:rsidRPr="009E20EC">
        <w:t xml:space="preserve"> [GC], № 30210/96, § 110, ECHR 2000 XI, и </w:t>
      </w:r>
      <w:proofErr w:type="spellStart"/>
      <w:r w:rsidRPr="009E20EC">
        <w:t>McKay</w:t>
      </w:r>
      <w:proofErr w:type="spellEnd"/>
      <w:r w:rsidRPr="009E20EC">
        <w:t xml:space="preserve"> v. </w:t>
      </w:r>
      <w:proofErr w:type="spellStart"/>
      <w:r w:rsidRPr="009E20EC">
        <w:t>the</w:t>
      </w:r>
      <w:proofErr w:type="spellEnd"/>
      <w:r w:rsidRPr="009E20EC">
        <w:t xml:space="preserve"> </w:t>
      </w:r>
      <w:proofErr w:type="spellStart"/>
      <w:r w:rsidRPr="009E20EC">
        <w:t>United</w:t>
      </w:r>
      <w:proofErr w:type="spellEnd"/>
      <w:r w:rsidRPr="009E20EC">
        <w:t xml:space="preserve"> </w:t>
      </w:r>
      <w:proofErr w:type="spellStart"/>
      <w:r w:rsidRPr="009E20EC">
        <w:t>Kingdom</w:t>
      </w:r>
      <w:proofErr w:type="spellEnd"/>
      <w:r w:rsidRPr="009E20EC">
        <w:t xml:space="preserve"> [GC], № 543/03, §§ 41-44, ECHR 2006 X, </w:t>
      </w:r>
      <w:r w:rsidR="00181608">
        <w:br/>
      </w:r>
      <w:r w:rsidRPr="009E20EC">
        <w:t>с дальнейшими ссылками).</w:t>
      </w:r>
      <w:proofErr w:type="gramEnd"/>
    </w:p>
    <w:p w:rsidR="003F2B55" w:rsidRPr="00CD24F0" w:rsidRDefault="003F2B55" w:rsidP="009E20EC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  <w:rPr>
          <w:lang w:val="en-US"/>
        </w:rPr>
      </w:pPr>
      <w:r w:rsidRPr="009E20EC">
        <w:t xml:space="preserve">Относительно жалобы № 44441/19, ЕСПЧ  подчеркивает, что это вторая жалоба, поданная г-ном Масловым в отношении одного и того же длительного предварительного заключения. </w:t>
      </w:r>
      <w:proofErr w:type="gramStart"/>
      <w:r w:rsidRPr="009E20EC">
        <w:t xml:space="preserve">ЕСПЧ уже установил нарушение </w:t>
      </w:r>
      <w:r w:rsidR="00457340" w:rsidRPr="009E20EC">
        <w:rPr>
          <w:bdr w:val="none" w:sz="0" w:space="0" w:color="auto" w:frame="1"/>
        </w:rPr>
        <w:t xml:space="preserve">пункт 3 статьи 5 </w:t>
      </w:r>
      <w:r w:rsidRPr="009E20EC">
        <w:t xml:space="preserve">Конвенции и вынес решение по первой жалобе (№ 5662/18), поданной г-ном Масловым 3 января 2018 года в связи с его необоснованно длительным предварительным заключением с  8 июля 2015 г. </w:t>
      </w:r>
      <w:r w:rsidR="00181608">
        <w:br/>
      </w:r>
      <w:r w:rsidRPr="009E20EC">
        <w:t>по</w:t>
      </w:r>
      <w:r w:rsidRPr="00CD24F0">
        <w:rPr>
          <w:lang w:val="en-US"/>
        </w:rPr>
        <w:t xml:space="preserve"> 27 </w:t>
      </w:r>
      <w:r w:rsidRPr="009E20EC">
        <w:t>июня</w:t>
      </w:r>
      <w:r w:rsidRPr="00CD24F0">
        <w:rPr>
          <w:lang w:val="en-US"/>
        </w:rPr>
        <w:t xml:space="preserve"> 2019 </w:t>
      </w:r>
      <w:r w:rsidRPr="009E20EC">
        <w:t>г</w:t>
      </w:r>
      <w:r w:rsidRPr="00CD24F0">
        <w:rPr>
          <w:lang w:val="en-US"/>
        </w:rPr>
        <w:t>. (</w:t>
      </w:r>
      <w:r w:rsidRPr="009E20EC">
        <w:t>см</w:t>
      </w:r>
      <w:r w:rsidRPr="00CD24F0">
        <w:rPr>
          <w:lang w:val="en-US"/>
        </w:rPr>
        <w:t xml:space="preserve">. </w:t>
      </w:r>
      <w:proofErr w:type="spellStart"/>
      <w:r w:rsidRPr="00CD24F0">
        <w:rPr>
          <w:lang w:val="en-US"/>
        </w:rPr>
        <w:t>Tseboyev</w:t>
      </w:r>
      <w:proofErr w:type="spellEnd"/>
      <w:r w:rsidRPr="00CD24F0">
        <w:rPr>
          <w:lang w:val="en-US"/>
        </w:rPr>
        <w:t xml:space="preserve"> and Others v.</w:t>
      </w:r>
      <w:proofErr w:type="gramEnd"/>
      <w:r w:rsidRPr="00CD24F0">
        <w:rPr>
          <w:lang w:val="en-US"/>
        </w:rPr>
        <w:t xml:space="preserve"> Russia [Committee], №№ 32041/17 </w:t>
      </w:r>
      <w:r w:rsidR="00181608" w:rsidRPr="00CD24F0">
        <w:rPr>
          <w:lang w:val="en-US"/>
        </w:rPr>
        <w:br/>
      </w:r>
      <w:r w:rsidRPr="009E20EC">
        <w:t>и</w:t>
      </w:r>
      <w:r w:rsidRPr="00CD24F0">
        <w:rPr>
          <w:lang w:val="en-US"/>
        </w:rPr>
        <w:t xml:space="preserve"> 7 </w:t>
      </w:r>
      <w:r w:rsidRPr="009E20EC">
        <w:t>других</w:t>
      </w:r>
      <w:r w:rsidRPr="00CD24F0">
        <w:rPr>
          <w:lang w:val="en-US"/>
        </w:rPr>
        <w:t xml:space="preserve">, 27 </w:t>
      </w:r>
      <w:r w:rsidRPr="009E20EC">
        <w:t>июня</w:t>
      </w:r>
      <w:r w:rsidRPr="00CD24F0">
        <w:rPr>
          <w:lang w:val="en-US"/>
        </w:rPr>
        <w:t xml:space="preserve"> 2019). </w:t>
      </w:r>
    </w:p>
    <w:p w:rsidR="003F2B55" w:rsidRPr="009E20EC" w:rsidRDefault="003F2B55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EC">
        <w:rPr>
          <w:rFonts w:ascii="Times New Roman" w:hAnsi="Times New Roman" w:cs="Times New Roman"/>
          <w:sz w:val="24"/>
          <w:szCs w:val="24"/>
        </w:rPr>
        <w:t xml:space="preserve">ЕСПЧ отмечает, что в основном деле 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Дирдизов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 xml:space="preserve"> против России (№ 41461/10, </w:t>
      </w:r>
      <w:r w:rsidR="00181608">
        <w:rPr>
          <w:rFonts w:ascii="Times New Roman" w:hAnsi="Times New Roman" w:cs="Times New Roman"/>
          <w:sz w:val="24"/>
          <w:szCs w:val="24"/>
        </w:rPr>
        <w:br/>
      </w:r>
      <w:r w:rsidRPr="009E20EC">
        <w:rPr>
          <w:rFonts w:ascii="Times New Roman" w:hAnsi="Times New Roman" w:cs="Times New Roman"/>
          <w:sz w:val="24"/>
          <w:szCs w:val="24"/>
        </w:rPr>
        <w:t>27 ноября 2012 г.) он уже установи</w:t>
      </w:r>
      <w:r w:rsidR="0003651D">
        <w:rPr>
          <w:rFonts w:ascii="Times New Roman" w:hAnsi="Times New Roman" w:cs="Times New Roman"/>
          <w:sz w:val="24"/>
          <w:szCs w:val="24"/>
        </w:rPr>
        <w:t>л нарушение.</w:t>
      </w:r>
    </w:p>
    <w:p w:rsidR="003F2B55" w:rsidRPr="009E20EC" w:rsidRDefault="003F2B55" w:rsidP="004573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EC">
        <w:rPr>
          <w:rFonts w:ascii="Times New Roman" w:hAnsi="Times New Roman" w:cs="Times New Roman"/>
          <w:sz w:val="24"/>
          <w:szCs w:val="24"/>
        </w:rPr>
        <w:t>Изучив все представленные материалы, ЕСПЧ  не обнаружил никаких фактов или аргументов, способных убедить его прийти к иному выводу о приемлемости и существу этих жалоб. Принимая во внимание свою прецедентную практику по данному вопросу, ЕСПЧ  считает, что в настоящем деле продолжительность предварительного заключения заявителей была чрезмерной.</w:t>
      </w:r>
      <w:r w:rsidR="00457340">
        <w:rPr>
          <w:rFonts w:ascii="Times New Roman" w:hAnsi="Times New Roman" w:cs="Times New Roman"/>
          <w:sz w:val="24"/>
          <w:szCs w:val="24"/>
        </w:rPr>
        <w:t xml:space="preserve"> </w:t>
      </w:r>
      <w:r w:rsidRPr="009E20EC">
        <w:rPr>
          <w:rFonts w:ascii="Times New Roman" w:hAnsi="Times New Roman" w:cs="Times New Roman"/>
          <w:sz w:val="24"/>
          <w:szCs w:val="24"/>
        </w:rPr>
        <w:t xml:space="preserve">Таким образом, эти жалобы приемлемы и свидетельствуют о нарушении </w:t>
      </w:r>
      <w:r w:rsidR="0003651D"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пункт 3 статьи 5 </w:t>
      </w:r>
      <w:r w:rsidRPr="009E20EC">
        <w:rPr>
          <w:rFonts w:ascii="Times New Roman" w:hAnsi="Times New Roman" w:cs="Times New Roman"/>
          <w:sz w:val="24"/>
          <w:szCs w:val="24"/>
        </w:rPr>
        <w:t>Конвенции.</w:t>
      </w:r>
    </w:p>
    <w:p w:rsidR="003F2B55" w:rsidRPr="009E20EC" w:rsidRDefault="003F2B55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EC">
        <w:rPr>
          <w:rFonts w:ascii="Times New Roman" w:hAnsi="Times New Roman" w:cs="Times New Roman"/>
          <w:sz w:val="24"/>
          <w:szCs w:val="24"/>
        </w:rPr>
        <w:t>Заявители  подали другие жалобы (жалобы № 12239/18 и 44441/19), которые также поднимали вопросы, связанные с Конвенцией, с учетом соответствующей устоявшейся прецедентной практики Суда. ЕСПЧ приходит к выводу, что они также раскрывают нарушения Конвенции в свете его устоявшейся прецедентной практики относительно отсутствия быстрого рассмотрения.</w:t>
      </w:r>
    </w:p>
    <w:p w:rsidR="003F2B55" w:rsidRPr="009E20EC" w:rsidRDefault="003F2B55" w:rsidP="009E20EC">
      <w:pPr>
        <w:pStyle w:val="3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E20EC">
        <w:rPr>
          <w:rFonts w:ascii="Times New Roman" w:hAnsi="Times New Roman" w:cs="Times New Roman"/>
          <w:color w:val="auto"/>
          <w:sz w:val="24"/>
          <w:szCs w:val="24"/>
          <w:lang w:bidi="ru-RU"/>
        </w:rPr>
        <w:lastRenderedPageBreak/>
        <w:t xml:space="preserve">Нарушение статей Конвенции (по мнению Заявителя): </w:t>
      </w:r>
      <w:r w:rsidRPr="009E20EC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пункт 3 статьи 5 Конвенции (</w:t>
      </w:r>
      <w:r w:rsidRPr="009E20E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каждый задержанный или заключенный под стражу в соответствии </w:t>
      </w:r>
      <w:r w:rsidR="0018160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br/>
      </w:r>
      <w:r w:rsidRPr="009E20E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с  пунктом «с» пункта 1   настоящей статьи незамедлительно доставляется к судье или </w:t>
      </w:r>
      <w:r w:rsidR="0018160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br/>
      </w:r>
      <w:r w:rsidRPr="009E20E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к иному должностному лицу, наделенному, согласно закону, судебной властью, и имеет право на судебное разбирательство в течение разумного срока или на освобождение </w:t>
      </w:r>
      <w:r w:rsidR="0018160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br/>
      </w:r>
      <w:r w:rsidRPr="009E20E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до суда.</w:t>
      </w:r>
      <w:proofErr w:type="gramEnd"/>
      <w:r w:rsidRPr="009E20E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9E20E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Освобождение может быть обусловлено предоставлением гарантий явки в суд).</w:t>
      </w:r>
      <w:proofErr w:type="gramEnd"/>
    </w:p>
    <w:p w:rsidR="003F2B55" w:rsidRPr="009E20EC" w:rsidRDefault="003F2B55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Решение ЕСПЧ: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ЕСПЧ признал нарушение </w:t>
      </w:r>
      <w:r w:rsidRPr="009E20EC">
        <w:rPr>
          <w:rFonts w:ascii="Times New Roman" w:hAnsi="Times New Roman" w:cs="Times New Roman"/>
          <w:sz w:val="24"/>
          <w:szCs w:val="24"/>
        </w:rPr>
        <w:t xml:space="preserve">пункта 3 статьи 5 Конвенции в связи </w:t>
      </w:r>
      <w:r w:rsidR="00181608">
        <w:rPr>
          <w:rFonts w:ascii="Times New Roman" w:hAnsi="Times New Roman" w:cs="Times New Roman"/>
          <w:sz w:val="24"/>
          <w:szCs w:val="24"/>
        </w:rPr>
        <w:br/>
      </w:r>
      <w:r w:rsidRPr="009E20EC">
        <w:rPr>
          <w:rFonts w:ascii="Times New Roman" w:hAnsi="Times New Roman" w:cs="Times New Roman"/>
          <w:sz w:val="24"/>
          <w:szCs w:val="24"/>
        </w:rPr>
        <w:t xml:space="preserve">с чрезмерной продолжительность предварительного заключения 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 постановил государству-ответчику в течение трех месяцев с даты вступления судебного решения выплатить компенсацию материального ущерба, морального вреда, а также судебные издержки в размере 1400 евро -  Никулину, 2600 евро - </w:t>
      </w:r>
      <w:proofErr w:type="spellStart"/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>Бакхолдину</w:t>
      </w:r>
      <w:proofErr w:type="spellEnd"/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2800 евро – </w:t>
      </w:r>
      <w:proofErr w:type="spellStart"/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>Малахину</w:t>
      </w:r>
      <w:proofErr w:type="spellEnd"/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>, 1300 евро – Маслову.</w:t>
      </w:r>
      <w:proofErr w:type="gramEnd"/>
    </w:p>
    <w:p w:rsidR="003F2B55" w:rsidRPr="009E20EC" w:rsidRDefault="003F2B55" w:rsidP="009E20EC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D40EE" w:rsidRPr="009E20EC" w:rsidRDefault="003D40EE" w:rsidP="009E20E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E41773" w:rsidRPr="009E20E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E20EC">
        <w:rPr>
          <w:rFonts w:ascii="Times New Roman" w:hAnsi="Times New Roman" w:cs="Times New Roman"/>
          <w:b/>
          <w:bCs/>
          <w:sz w:val="24"/>
          <w:szCs w:val="24"/>
        </w:rPr>
        <w:t>брь 2021 г.</w:t>
      </w:r>
    </w:p>
    <w:p w:rsidR="00640A4B" w:rsidRPr="009E20EC" w:rsidRDefault="00640A4B" w:rsidP="009E20E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760" w:rsidRPr="009E20EC" w:rsidRDefault="00131760" w:rsidP="009E20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ЕСПЧ от 23 ноября 2021 года по </w:t>
      </w: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делу «</w:t>
      </w:r>
      <w:proofErr w:type="spellStart"/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Тапаева</w:t>
      </w:r>
      <w:proofErr w:type="spellEnd"/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и другие против Российской Федерации» (жалоба № </w:t>
      </w:r>
      <w:r w:rsidRPr="009E20EC">
        <w:rPr>
          <w:rFonts w:ascii="Times New Roman" w:hAnsi="Times New Roman" w:cs="Times New Roman"/>
          <w:b/>
          <w:sz w:val="24"/>
          <w:szCs w:val="24"/>
        </w:rPr>
        <w:t>24757/18</w:t>
      </w: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).</w:t>
      </w:r>
    </w:p>
    <w:p w:rsidR="00131760" w:rsidRPr="009E20EC" w:rsidRDefault="00131760" w:rsidP="009E20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  <w:lang w:bidi="ru-RU"/>
        </w:rPr>
      </w:pPr>
    </w:p>
    <w:p w:rsidR="00A27EA4" w:rsidRPr="009E20EC" w:rsidRDefault="00131760" w:rsidP="009E20E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ЕСПЧ п</w:t>
      </w:r>
      <w:r w:rsidR="00FD01D9"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остановил выплатить </w:t>
      </w:r>
      <w:r w:rsidR="00A27EA4"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заявителю </w:t>
      </w:r>
      <w:r w:rsidR="00FD01D9"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компенсацию морального ущерба  </w:t>
      </w:r>
      <w:r w:rsidR="00181608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="00FD01D9"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 судебные издержки </w:t>
      </w:r>
      <w:r w:rsidR="00A27EA4"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 </w:t>
      </w:r>
      <w:r w:rsidR="00A27EA4" w:rsidRPr="009E20EC">
        <w:rPr>
          <w:rFonts w:ascii="Times New Roman" w:hAnsi="Times New Roman" w:cs="Times New Roman"/>
          <w:b/>
          <w:sz w:val="24"/>
          <w:szCs w:val="24"/>
        </w:rPr>
        <w:t xml:space="preserve"> связи с нарушение статьи 14 Конвенции, взятой </w:t>
      </w:r>
      <w:r w:rsidR="00181608">
        <w:rPr>
          <w:rFonts w:ascii="Times New Roman" w:hAnsi="Times New Roman" w:cs="Times New Roman"/>
          <w:b/>
          <w:sz w:val="24"/>
          <w:szCs w:val="24"/>
        </w:rPr>
        <w:br/>
      </w:r>
      <w:r w:rsidR="00A27EA4" w:rsidRPr="009E20EC">
        <w:rPr>
          <w:rFonts w:ascii="Times New Roman" w:hAnsi="Times New Roman" w:cs="Times New Roman"/>
          <w:b/>
          <w:sz w:val="24"/>
          <w:szCs w:val="24"/>
        </w:rPr>
        <w:t>в совокупности со статьей 8 Конвенции</w:t>
      </w:r>
      <w:r w:rsidR="00A27EA4" w:rsidRPr="009E20EC">
        <w:rPr>
          <w:rFonts w:ascii="Times New Roman" w:hAnsi="Times New Roman" w:cs="Times New Roman"/>
          <w:sz w:val="24"/>
          <w:szCs w:val="24"/>
        </w:rPr>
        <w:t>.</w:t>
      </w:r>
    </w:p>
    <w:p w:rsidR="00E079A3" w:rsidRPr="009E20EC" w:rsidRDefault="00131760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Суть дела:</w:t>
      </w:r>
      <w:r w:rsidRPr="009E20EC">
        <w:rPr>
          <w:rFonts w:ascii="Times New Roman" w:hAnsi="Times New Roman" w:cs="Times New Roman"/>
          <w:sz w:val="24"/>
          <w:szCs w:val="24"/>
        </w:rPr>
        <w:t xml:space="preserve"> </w:t>
      </w:r>
      <w:r w:rsidR="00FD01D9" w:rsidRPr="0099043B">
        <w:rPr>
          <w:rFonts w:ascii="Times New Roman" w:hAnsi="Times New Roman" w:cs="Times New Roman"/>
          <w:sz w:val="24"/>
          <w:szCs w:val="24"/>
        </w:rPr>
        <w:t>Дело касается неспособности российских властей помочь первой заявительнице воссоединиться со своими дочерями, второй-пятой заявительницами, отсутствия эффективных внутренних сре</w:t>
      </w:r>
      <w:proofErr w:type="gramStart"/>
      <w:r w:rsidR="00FD01D9" w:rsidRPr="0099043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FD01D9" w:rsidRPr="0099043B">
        <w:rPr>
          <w:rFonts w:ascii="Times New Roman" w:hAnsi="Times New Roman" w:cs="Times New Roman"/>
          <w:sz w:val="24"/>
          <w:szCs w:val="24"/>
        </w:rPr>
        <w:t xml:space="preserve">авовой защиты в этом отношении </w:t>
      </w:r>
      <w:r w:rsidR="00181608" w:rsidRPr="0099043B">
        <w:rPr>
          <w:rFonts w:ascii="Times New Roman" w:hAnsi="Times New Roman" w:cs="Times New Roman"/>
          <w:sz w:val="24"/>
          <w:szCs w:val="24"/>
        </w:rPr>
        <w:br/>
      </w:r>
      <w:r w:rsidR="00FD01D9" w:rsidRPr="0099043B">
        <w:rPr>
          <w:rFonts w:ascii="Times New Roman" w:hAnsi="Times New Roman" w:cs="Times New Roman"/>
          <w:sz w:val="24"/>
          <w:szCs w:val="24"/>
        </w:rPr>
        <w:t>и дискриминации по признаку пола.</w:t>
      </w:r>
    </w:p>
    <w:p w:rsidR="00A27EA4" w:rsidRPr="009E20EC" w:rsidRDefault="00A27EA4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EC">
        <w:rPr>
          <w:rFonts w:ascii="Times New Roman" w:hAnsi="Times New Roman" w:cs="Times New Roman"/>
          <w:sz w:val="24"/>
          <w:szCs w:val="24"/>
        </w:rPr>
        <w:t xml:space="preserve">Заявители родились в 1988, 2008, 2009, 2011 и 2013 годах соответственно </w:t>
      </w:r>
      <w:r w:rsidR="00181608">
        <w:rPr>
          <w:rFonts w:ascii="Times New Roman" w:hAnsi="Times New Roman" w:cs="Times New Roman"/>
          <w:sz w:val="24"/>
          <w:szCs w:val="24"/>
        </w:rPr>
        <w:br/>
      </w:r>
      <w:r w:rsidRPr="009E20EC">
        <w:rPr>
          <w:rFonts w:ascii="Times New Roman" w:hAnsi="Times New Roman" w:cs="Times New Roman"/>
          <w:sz w:val="24"/>
          <w:szCs w:val="24"/>
        </w:rPr>
        <w:t xml:space="preserve">и проживают в селе 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Гойты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Урус-Мартановского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 xml:space="preserve"> района Чеченской Республики. Заявителей представляли юристы </w:t>
      </w:r>
      <w:proofErr w:type="gramStart"/>
      <w:r w:rsidRPr="009E20E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20E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E20EC">
        <w:rPr>
          <w:rFonts w:ascii="Times New Roman" w:hAnsi="Times New Roman" w:cs="Times New Roman"/>
          <w:sz w:val="24"/>
          <w:szCs w:val="24"/>
        </w:rPr>
        <w:t>Правосудие</w:t>
      </w:r>
      <w:proofErr w:type="gramEnd"/>
      <w:r w:rsidRPr="009E2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Стихтинга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>», неправительственной организации (НПО), базирующейся в Утрехте, Нидерланды, в сотрудничестве с другой неправительственной организацией «</w:t>
      </w:r>
      <w:proofErr w:type="spellStart"/>
      <w:r w:rsidRPr="009E20EC">
        <w:rPr>
          <w:rFonts w:ascii="Times New Roman" w:hAnsi="Times New Roman" w:cs="Times New Roman"/>
          <w:sz w:val="24"/>
          <w:szCs w:val="24"/>
        </w:rPr>
        <w:t>Астрея</w:t>
      </w:r>
      <w:proofErr w:type="spellEnd"/>
      <w:r w:rsidRPr="009E20EC">
        <w:rPr>
          <w:rFonts w:ascii="Times New Roman" w:hAnsi="Times New Roman" w:cs="Times New Roman"/>
          <w:sz w:val="24"/>
          <w:szCs w:val="24"/>
        </w:rPr>
        <w:t>».</w:t>
      </w:r>
    </w:p>
    <w:p w:rsidR="00495443" w:rsidRPr="009E20EC" w:rsidRDefault="00495443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В 2008 году первая заявительница вышла замуж за Ч. А. Супруги поселились </w:t>
      </w:r>
      <w:r w:rsidR="00181608">
        <w:br/>
      </w:r>
      <w:r w:rsidRPr="009E20EC">
        <w:t xml:space="preserve">у родителей Ч.А. в селе </w:t>
      </w:r>
      <w:proofErr w:type="spellStart"/>
      <w:r w:rsidRPr="009E20EC">
        <w:t>Гойты</w:t>
      </w:r>
      <w:proofErr w:type="spellEnd"/>
      <w:r w:rsidRPr="009E20EC">
        <w:t>.</w:t>
      </w:r>
    </w:p>
    <w:p w:rsidR="00495443" w:rsidRPr="009E20EC" w:rsidRDefault="00495443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В 2008, 2009, 2011 и 2013 годах первая заявительница родила четырех дочерей.</w:t>
      </w:r>
    </w:p>
    <w:p w:rsidR="00495443" w:rsidRPr="009E20EC" w:rsidRDefault="00495443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>8 июня 2015 года Ч. А. умер при исполнении служебных обязанностей.</w:t>
      </w:r>
    </w:p>
    <w:p w:rsidR="00495443" w:rsidRPr="009E20EC" w:rsidRDefault="00FD01D9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28 июня 2015 года она </w:t>
      </w:r>
      <w:r w:rsidR="00495443" w:rsidRPr="009E20EC">
        <w:t xml:space="preserve"> переехали к </w:t>
      </w:r>
      <w:r w:rsidRPr="009E20EC">
        <w:t xml:space="preserve">своим </w:t>
      </w:r>
      <w:r w:rsidR="00495443" w:rsidRPr="009E20EC">
        <w:t>родителям.</w:t>
      </w:r>
    </w:p>
    <w:p w:rsidR="00495443" w:rsidRPr="009E20EC" w:rsidRDefault="00495443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proofErr w:type="gramStart"/>
      <w:r w:rsidRPr="009E20EC">
        <w:t>Девочки поддерживали контакт со своими бабушкой и дедушкой по отцовской линии, проводя с ними выходные.</w:t>
      </w:r>
      <w:proofErr w:type="gramEnd"/>
      <w:r w:rsidRPr="009E20EC">
        <w:t xml:space="preserve"> </w:t>
      </w:r>
      <w:proofErr w:type="gramStart"/>
      <w:r w:rsidRPr="009E20EC">
        <w:t>Начиная с 2016 года бабушка и дедушка по отцовской линии не стремились к каким-либо</w:t>
      </w:r>
      <w:proofErr w:type="gramEnd"/>
      <w:r w:rsidRPr="009E20EC">
        <w:t xml:space="preserve"> контактам с детьми.</w:t>
      </w:r>
    </w:p>
    <w:p w:rsidR="00495443" w:rsidRPr="009E20EC" w:rsidRDefault="00495443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10 апреля 2016 года тесть первого заявителя Б. А. при содействии неизвестных лиц похитил детей. Первой заявительнице было запрещено общаться со своими дочерями. </w:t>
      </w:r>
      <w:r w:rsidR="00181608">
        <w:br/>
      </w:r>
      <w:r w:rsidRPr="009E20EC">
        <w:t>С тех пор она их почти не видела.</w:t>
      </w:r>
    </w:p>
    <w:p w:rsidR="00495443" w:rsidRPr="009E20EC" w:rsidRDefault="00495443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ЕСПЧ установил, что неспособность властей помочь первой заявительнице воссоединиться со своими </w:t>
      </w:r>
      <w:proofErr w:type="spellStart"/>
      <w:r w:rsidRPr="009E20EC">
        <w:t>дочерьми</w:t>
      </w:r>
      <w:proofErr w:type="spellEnd"/>
      <w:r w:rsidRPr="009E20EC">
        <w:t xml:space="preserve">, со второй по пятую заявительницы, равносильна нарушению их права на уважение их семейной жизни в нарушение статьи 8 Конвенции </w:t>
      </w:r>
      <w:r w:rsidRPr="009E20EC">
        <w:lastRenderedPageBreak/>
        <w:t xml:space="preserve">(см. пункты 83-84 выше). Из этого следует, что статья 14 Конвенции, взятая </w:t>
      </w:r>
      <w:r w:rsidR="00181608">
        <w:br/>
      </w:r>
      <w:r w:rsidRPr="009E20EC">
        <w:t>в совокупности со статьей 8, применима в данном случае.</w:t>
      </w:r>
    </w:p>
    <w:p w:rsidR="009E20EC" w:rsidRPr="009E20EC" w:rsidRDefault="009E20EC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ЕСПЧ  отмечает, что решения, вынесенные в пользу первого заявителя как матери детей и их единственного оставшегося в живых родителя в соответствии с Семейным кодексом Российской Федерации, который предоставляет родителям приоритет в спорах об опеке, не были исполнены. </w:t>
      </w:r>
      <w:proofErr w:type="gramStart"/>
      <w:r w:rsidRPr="009E20EC">
        <w:t xml:space="preserve">Затянувшееся неисполнение в конечном итоге привело </w:t>
      </w:r>
      <w:r w:rsidR="00181608">
        <w:br/>
      </w:r>
      <w:r w:rsidRPr="009E20EC">
        <w:t xml:space="preserve">к вынесению судебного решения, которое, без учета того, что дед детей по отцовской линии Б.А. похитил детей и отказался подчиниться решению Верховного суда об </w:t>
      </w:r>
      <w:r w:rsidR="00181608">
        <w:br/>
      </w:r>
      <w:r w:rsidRPr="009E20EC">
        <w:t xml:space="preserve">их проживании с матерью, решил, что дети должны продолжать проживать с Б.А., </w:t>
      </w:r>
      <w:r w:rsidR="00181608">
        <w:br/>
      </w:r>
      <w:r w:rsidRPr="009E20EC">
        <w:t xml:space="preserve">и, таким образом, ретроспективно одобрил отказ последнего вернуть детей их матери </w:t>
      </w:r>
      <w:r w:rsidR="00181608">
        <w:br/>
      </w:r>
      <w:r w:rsidRPr="009E20EC">
        <w:t>на основании его заявления о</w:t>
      </w:r>
      <w:proofErr w:type="gramEnd"/>
      <w:r w:rsidRPr="009E20EC">
        <w:t xml:space="preserve"> том, что, будучи старшим в семье, он хотел, чтобы его внучки воспитывались и получали образование в его доме. </w:t>
      </w:r>
    </w:p>
    <w:p w:rsidR="00A27EA4" w:rsidRPr="009E20EC" w:rsidRDefault="00F646FB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ЕСПЧ</w:t>
      </w:r>
      <w:r w:rsidR="007F3810" w:rsidRPr="009E20EC">
        <w:rPr>
          <w:rFonts w:ascii="Times New Roman" w:hAnsi="Times New Roman" w:cs="Times New Roman"/>
          <w:sz w:val="24"/>
          <w:szCs w:val="24"/>
        </w:rPr>
        <w:t xml:space="preserve"> отмечает, что ранее он рассмотрел несколько дел, поданных женщинами-заявительницами из Северо-Кавказского региона, в которых были выявлены нарушения статьи 8 Конвенции на фоне обстоятельств, аналогичных настоящему делу (см. Элита </w:t>
      </w:r>
      <w:proofErr w:type="spellStart"/>
      <w:r w:rsidR="007F3810" w:rsidRPr="009E20EC">
        <w:rPr>
          <w:rFonts w:ascii="Times New Roman" w:hAnsi="Times New Roman" w:cs="Times New Roman"/>
          <w:sz w:val="24"/>
          <w:szCs w:val="24"/>
        </w:rPr>
        <w:t>Магомадова</w:t>
      </w:r>
      <w:proofErr w:type="spellEnd"/>
      <w:r w:rsidR="007F3810" w:rsidRPr="009E20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3810" w:rsidRPr="009E20EC">
        <w:rPr>
          <w:rFonts w:ascii="Times New Roman" w:hAnsi="Times New Roman" w:cs="Times New Roman"/>
          <w:sz w:val="24"/>
          <w:szCs w:val="24"/>
        </w:rPr>
        <w:t>Губашева</w:t>
      </w:r>
      <w:proofErr w:type="spellEnd"/>
      <w:r w:rsidR="007F3810" w:rsidRPr="009E20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3810" w:rsidRPr="009E20EC">
        <w:rPr>
          <w:rFonts w:ascii="Times New Roman" w:hAnsi="Times New Roman" w:cs="Times New Roman"/>
          <w:sz w:val="24"/>
          <w:szCs w:val="24"/>
        </w:rPr>
        <w:t>Ферзаули</w:t>
      </w:r>
      <w:proofErr w:type="spellEnd"/>
      <w:r w:rsidR="007F3810" w:rsidRPr="009E20EC">
        <w:rPr>
          <w:rFonts w:ascii="Times New Roman" w:hAnsi="Times New Roman" w:cs="Times New Roman"/>
          <w:sz w:val="24"/>
          <w:szCs w:val="24"/>
        </w:rPr>
        <w:t xml:space="preserve">, оба упомянутые выше; </w:t>
      </w:r>
      <w:proofErr w:type="spellStart"/>
      <w:r w:rsidR="007F3810" w:rsidRPr="009E20EC">
        <w:rPr>
          <w:rFonts w:ascii="Times New Roman" w:hAnsi="Times New Roman" w:cs="Times New Roman"/>
          <w:sz w:val="24"/>
          <w:szCs w:val="24"/>
        </w:rPr>
        <w:t>Зелиха</w:t>
      </w:r>
      <w:proofErr w:type="spellEnd"/>
      <w:r w:rsidR="007F3810" w:rsidRPr="009E2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810" w:rsidRPr="009E20EC">
        <w:rPr>
          <w:rFonts w:ascii="Times New Roman" w:hAnsi="Times New Roman" w:cs="Times New Roman"/>
          <w:sz w:val="24"/>
          <w:szCs w:val="24"/>
        </w:rPr>
        <w:t>Магомадова</w:t>
      </w:r>
      <w:proofErr w:type="spellEnd"/>
      <w:r w:rsidR="007F3810" w:rsidRPr="009E20EC">
        <w:rPr>
          <w:rFonts w:ascii="Times New Roman" w:hAnsi="Times New Roman" w:cs="Times New Roman"/>
          <w:sz w:val="24"/>
          <w:szCs w:val="24"/>
        </w:rPr>
        <w:t xml:space="preserve"> против России, № 58724/14, 8 октября 2019 года; </w:t>
      </w:r>
      <w:proofErr w:type="spellStart"/>
      <w:r w:rsidR="007F3810" w:rsidRPr="009E20EC">
        <w:rPr>
          <w:rFonts w:ascii="Times New Roman" w:hAnsi="Times New Roman" w:cs="Times New Roman"/>
          <w:sz w:val="24"/>
          <w:szCs w:val="24"/>
        </w:rPr>
        <w:t>Муружева</w:t>
      </w:r>
      <w:proofErr w:type="spellEnd"/>
      <w:r w:rsidR="007F3810" w:rsidRPr="009E20EC">
        <w:rPr>
          <w:rFonts w:ascii="Times New Roman" w:hAnsi="Times New Roman" w:cs="Times New Roman"/>
          <w:sz w:val="24"/>
          <w:szCs w:val="24"/>
        </w:rPr>
        <w:t xml:space="preserve"> против России, № 62526/15, </w:t>
      </w:r>
      <w:r w:rsidR="00181608">
        <w:rPr>
          <w:rFonts w:ascii="Times New Roman" w:hAnsi="Times New Roman" w:cs="Times New Roman"/>
          <w:sz w:val="24"/>
          <w:szCs w:val="24"/>
        </w:rPr>
        <w:br/>
      </w:r>
      <w:r w:rsidR="007F3810" w:rsidRPr="009E20EC">
        <w:rPr>
          <w:rFonts w:ascii="Times New Roman" w:hAnsi="Times New Roman" w:cs="Times New Roman"/>
          <w:sz w:val="24"/>
          <w:szCs w:val="24"/>
        </w:rPr>
        <w:t>15 мая 2018 года;</w:t>
      </w:r>
      <w:proofErr w:type="gramEnd"/>
      <w:r w:rsidR="007F3810" w:rsidRPr="009E20EC">
        <w:rPr>
          <w:rFonts w:ascii="Times New Roman" w:hAnsi="Times New Roman" w:cs="Times New Roman"/>
          <w:sz w:val="24"/>
          <w:szCs w:val="24"/>
        </w:rPr>
        <w:t xml:space="preserve"> и Юсупова против России, № 66157/14, 20 декабря 2016 года).</w:t>
      </w:r>
    </w:p>
    <w:p w:rsidR="00A27EA4" w:rsidRPr="009E20EC" w:rsidRDefault="00FD01D9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t xml:space="preserve">В свете вышеизложенного ЕСПЧ  приходит к выводу, что способ применения соответствующего законодательства на практике в настоящем деле представлял собой дискриминацию первого заявителя по признаку пола. </w:t>
      </w:r>
    </w:p>
    <w:p w:rsidR="00495443" w:rsidRPr="009E20EC" w:rsidRDefault="00131760" w:rsidP="009E20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Нарушение статей Конвенции (по мнению Заявителя): </w:t>
      </w:r>
      <w:r w:rsidR="00495443" w:rsidRPr="009E20EC">
        <w:rPr>
          <w:rFonts w:ascii="Times New Roman" w:hAnsi="Times New Roman" w:cs="Times New Roman"/>
          <w:sz w:val="24"/>
          <w:szCs w:val="24"/>
        </w:rPr>
        <w:t>статье 13 (отсутствие эффективного средства правовой защиты).</w:t>
      </w:r>
    </w:p>
    <w:p w:rsidR="00C24936" w:rsidRPr="009E20EC" w:rsidRDefault="00131760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rPr>
          <w:b/>
          <w:bCs/>
          <w:lang w:bidi="ru-RU"/>
        </w:rPr>
        <w:t>Решение ЕСПЧ:</w:t>
      </w:r>
      <w:r w:rsidRPr="009E20EC">
        <w:rPr>
          <w:bCs/>
          <w:lang w:bidi="ru-RU"/>
        </w:rPr>
        <w:t xml:space="preserve"> </w:t>
      </w:r>
      <w:r w:rsidRPr="009E20EC">
        <w:t>постановил, что</w:t>
      </w:r>
      <w:r w:rsidRPr="009E20EC">
        <w:rPr>
          <w:shd w:val="clear" w:color="auto" w:fill="FFFFFF"/>
        </w:rPr>
        <w:t xml:space="preserve">  имело место нарушение статьи 14 </w:t>
      </w:r>
      <w:proofErr w:type="gramStart"/>
      <w:r w:rsidRPr="009E20EC">
        <w:rPr>
          <w:shd w:val="clear" w:color="auto" w:fill="FFFFFF"/>
        </w:rPr>
        <w:t>Конвенции, взятой в совокупности со статьей 8 Конвенции в отношении первого заявителя и обязал</w:t>
      </w:r>
      <w:proofErr w:type="gramEnd"/>
      <w:r w:rsidRPr="009E20EC">
        <w:t xml:space="preserve"> выплатить первому заявителю 16 250 евро</w:t>
      </w:r>
      <w:r w:rsidR="00E079A3" w:rsidRPr="009E20EC">
        <w:t xml:space="preserve"> и судебные издержки  в сумме 9196 евро.</w:t>
      </w:r>
    </w:p>
    <w:p w:rsidR="001D0FCB" w:rsidRPr="009E20EC" w:rsidRDefault="001D0FCB" w:rsidP="001D0FCB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3D40EE" w:rsidRPr="009E20EC" w:rsidRDefault="003D40EE" w:rsidP="009E20E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</w:rPr>
        <w:t>Декабрь 2021 г.</w:t>
      </w:r>
    </w:p>
    <w:p w:rsidR="000B0E9A" w:rsidRPr="009E20EC" w:rsidRDefault="000B0E9A" w:rsidP="009E20EC">
      <w:pPr>
        <w:spacing w:after="0"/>
        <w:ind w:firstLine="709"/>
        <w:jc w:val="both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12B1" w:rsidRPr="009E20EC" w:rsidRDefault="00EA12B1" w:rsidP="009E20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ЕСПЧ от 14 декабря 2021 года по </w:t>
      </w: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делу «</w:t>
      </w:r>
      <w:proofErr w:type="spellStart"/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Туникова</w:t>
      </w:r>
      <w:proofErr w:type="spellEnd"/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и другие прот</w:t>
      </w:r>
      <w:r w:rsidR="001D0FC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ив Российской Федерации» </w:t>
      </w:r>
      <w:r w:rsidR="001D0FCB" w:rsidRPr="001D0FC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(жалобы </w:t>
      </w:r>
      <w:r w:rsidR="001D0FCB" w:rsidRPr="001D0FCB">
        <w:rPr>
          <w:rFonts w:ascii="Ubuntu" w:hAnsi="Ubuntu"/>
          <w:b/>
          <w:bCs/>
          <w:shd w:val="clear" w:color="auto" w:fill="FFFFFF"/>
        </w:rPr>
        <w:t>55974/16, 53118/17, 27484/18 и 28011/19.</w:t>
      </w:r>
      <w:r w:rsidRPr="001D0FCB">
        <w:rPr>
          <w:rFonts w:ascii="Times New Roman" w:hAnsi="Times New Roman" w:cs="Times New Roman"/>
          <w:b/>
          <w:bCs/>
          <w:sz w:val="24"/>
          <w:szCs w:val="24"/>
          <w:lang w:bidi="ru-RU"/>
        </w:rPr>
        <w:t>).</w:t>
      </w:r>
    </w:p>
    <w:p w:rsidR="00EA12B1" w:rsidRPr="009E20EC" w:rsidRDefault="00EA12B1" w:rsidP="009E20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  <w:lang w:bidi="ru-RU"/>
        </w:rPr>
      </w:pPr>
    </w:p>
    <w:p w:rsidR="00EA12B1" w:rsidRPr="009E20EC" w:rsidRDefault="00EA12B1" w:rsidP="009E20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ЕСПЧ постановил выплатить заявителям компенсацию морального вреда, компенсацию материального и нематериального ущерба, а также судебные издержки и</w:t>
      </w:r>
      <w:r w:rsidR="00C55449" w:rsidRPr="009E20EC">
        <w:rPr>
          <w:rFonts w:ascii="Times New Roman" w:hAnsi="Times New Roman" w:cs="Times New Roman"/>
          <w:b/>
          <w:bCs/>
          <w:sz w:val="24"/>
          <w:szCs w:val="24"/>
        </w:rPr>
        <w:t xml:space="preserve">  счел, что российские власти оказались не способны защитить своих граждан.</w:t>
      </w:r>
    </w:p>
    <w:p w:rsidR="00EA12B1" w:rsidRDefault="00EA12B1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Суть дела:</w:t>
      </w:r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Дело касается жалоб на предполагаемую неспособность российских властей защитить заявителей от актов насилия в семье и провести эффективное расследование этих актов, а также дискриминационного воздействия гендерного насилия на женщин.</w:t>
      </w:r>
    </w:p>
    <w:p w:rsidR="00F40D4E" w:rsidRPr="00F40D4E" w:rsidRDefault="00F40D4E" w:rsidP="00F40D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Заявительницы, </w:t>
      </w:r>
      <w:r w:rsidRPr="00F40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Наталья </w:t>
      </w:r>
      <w:proofErr w:type="spellStart"/>
      <w:r w:rsidRPr="00F40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Туникова</w:t>
      </w:r>
      <w:proofErr w:type="spellEnd"/>
      <w:r w:rsidRPr="00F40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Елена </w:t>
      </w:r>
      <w:proofErr w:type="spellStart"/>
      <w:r w:rsidRPr="00F40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Гершман</w:t>
      </w:r>
      <w:proofErr w:type="spellEnd"/>
      <w:r w:rsidRPr="00F40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Ирина Петракова и Маргарита Грачева</w:t>
      </w:r>
      <w:r w:rsidRPr="00F40D4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утверждали, что подвергались домашнему насилию.</w:t>
      </w:r>
    </w:p>
    <w:p w:rsidR="00F40D4E" w:rsidRPr="00F40D4E" w:rsidRDefault="00F40D4E" w:rsidP="00F40D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40D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 </w:t>
      </w:r>
      <w:r w:rsidRPr="00F40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 </w:t>
      </w:r>
      <w:proofErr w:type="spellStart"/>
      <w:r w:rsidRPr="00F40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Туникова</w:t>
      </w:r>
      <w:proofErr w:type="spellEnd"/>
      <w:r w:rsidRPr="00F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нескольких случаев домашнего насилия со стороны своего партнера ударила его, когда тот пытался сбросить ее с балкона их квартиры, за что была привлечена к уголовной ответственности за причинение телесных </w:t>
      </w:r>
      <w:r w:rsidRPr="00F40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повреждений, в то время как ее жалобы на акты насилия со стороны партнера были отклонены по формальному признаку – опоздан</w:t>
      </w:r>
      <w:r w:rsidR="00264737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на слушание по делу</w:t>
      </w:r>
      <w:r w:rsidRPr="00F40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40D4E" w:rsidRPr="00F40D4E" w:rsidRDefault="00F40D4E" w:rsidP="00F40D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D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в правоохранительные органы другой заявительницы, </w:t>
      </w:r>
      <w:r w:rsidRPr="00F40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 </w:t>
      </w:r>
      <w:proofErr w:type="spellStart"/>
      <w:r w:rsidRPr="00F40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Гершман</w:t>
      </w:r>
      <w:proofErr w:type="spellEnd"/>
      <w:r w:rsidRPr="00F40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40D4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которую в присутствии ее дочери избивал муж, после чего на ее теле оставались синяки и ушибы, были отклонены на том основании, что они, во-первых, недостаточно серьезны для судебного преследования, а во-вторых, нанесение побоев исключено из уголовного законодательства. Утверждения заявительницы о том, что она после одного из ударов мужа упала с лестницы и получила травму, также были отклонены судом: он не нашел каких-либо доказательств того, что заявительница не нанесла себе эту травму позже.</w:t>
      </w:r>
    </w:p>
    <w:p w:rsidR="00F40D4E" w:rsidRPr="00F40D4E" w:rsidRDefault="00F40D4E" w:rsidP="00F40D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D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заявительница, продолжавшая после развода жить с мужем в одной квартире, на протяжении 8 лет подвергалась насилию с его стороны. Однако правоохранительные органы отказывались возбуждать уголовное дело, заявляя, что угроза для заявительницы не была «реальной» и побои были предметом только частного обвинения. Когда же расследование всё же было начато, большинство обвинений было снято по формальным причинам, а приговор по двум пунктам обвинения отменен в связи с неправильной юридической квалификацией деяний.</w:t>
      </w:r>
    </w:p>
    <w:p w:rsidR="00F40D4E" w:rsidRDefault="00F40D4E" w:rsidP="00F433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четвертой заявительницы, </w:t>
      </w:r>
      <w:r w:rsidRPr="00F40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Грачевой,</w:t>
      </w:r>
      <w:r w:rsidRPr="00F40D4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после того как она заявила ему, что разводится, стал агрессивен, стал преследовать ее и угрожать смертью. В полиции</w:t>
      </w:r>
      <w:r w:rsidR="00F4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не приняли.</w:t>
      </w:r>
      <w:r w:rsidRPr="00F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декабря 2017 г. мужчина похитил заявительницу, связал ее и отрубил руки топором. </w:t>
      </w:r>
      <w:r w:rsidR="00F4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 ему было предъявлено обвинение в причинении </w:t>
      </w:r>
      <w:r w:rsidR="00F4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тяжких телесных повреждений, </w:t>
      </w:r>
      <w:proofErr w:type="spellStart"/>
      <w:r w:rsidR="00F43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Серпуховский</w:t>
      </w:r>
      <w:proofErr w:type="spellEnd"/>
      <w:r w:rsidR="00F4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</w:t>
      </w:r>
      <w:r w:rsidRPr="00F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приговорил его к 14 годам лишения свободы.</w:t>
      </w:r>
    </w:p>
    <w:p w:rsidR="00EF0016" w:rsidRPr="009E20EC" w:rsidRDefault="00476FD3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Заявительницы подверглись физическому насилию со стороны своих партнеров и (бывших) мужей, что было зафиксировано в медицинских картах, </w:t>
      </w:r>
      <w:r w:rsidR="002F06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также в полицейских отчетах</w:t>
      </w:r>
      <w:proofErr w:type="gramStart"/>
      <w:r w:rsidR="002F06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="002F06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2F06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</w:t>
      </w:r>
      <w:proofErr w:type="gramEnd"/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-жу </w:t>
      </w:r>
      <w:proofErr w:type="spellStart"/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Туникову</w:t>
      </w:r>
      <w:proofErr w:type="spellEnd"/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ударили по голове и она получила сотрясение мозга, ушибы и ссадины; г-жа </w:t>
      </w:r>
      <w:proofErr w:type="spellStart"/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Гершман</w:t>
      </w:r>
      <w:proofErr w:type="spellEnd"/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указала, что подвергалась нападениям более одного раза как внутри, так и снаружи ее дома; г-жа Петракова сообщила о многочисленных нападениях в течение семи лет, а бывший муж г-жи Грачевой избил и изувечил ее, оставив инвалидом на всю жизнь (см. выше).</w:t>
      </w:r>
    </w:p>
    <w:p w:rsidR="00EF0016" w:rsidRPr="009E20EC" w:rsidRDefault="00F4334C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ЕСПЧ </w:t>
      </w:r>
      <w:r w:rsidR="00476FD3"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признал, что, помимо физических травм, психологическое воздействие является важным аспектом насилия в семье (см. </w:t>
      </w:r>
      <w:proofErr w:type="spellStart"/>
      <w:r w:rsidR="00476FD3"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Валиулиене</w:t>
      </w:r>
      <w:proofErr w:type="spellEnd"/>
      <w:r w:rsidR="00476FD3"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против Литвы, № 33234/07, § 69, 26 марта 2013 г., и Володина против России, № 41261/17, §§ 74-75, 9 июля 2019 г.).</w:t>
      </w:r>
    </w:p>
    <w:p w:rsidR="004A425F" w:rsidRDefault="00476FD3" w:rsidP="004A4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Угрожающее поведение партнеров и (бывших) мужей заявительниц заставляло их опасаться повторения насилия в течение длительных периодов времени</w:t>
      </w:r>
      <w:r w:rsidR="00A605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476FD3" w:rsidRPr="009E20EC" w:rsidRDefault="00476FD3" w:rsidP="004A4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ЕСПЧ установил, что в России не было принято никакого законодательства для борьбы с насилием, происходящим в семье, и что правовая база России неспособна наказывать все формы насилия в семье (см. Володина, упомянутое выше, §§ 80-85). ЕСПЧ нет необходимости пересматривать этот вывод, поскольку законодательная база не изменилась за два года, прошедших с момента принятия решения по делу Володиной.</w:t>
      </w:r>
    </w:p>
    <w:p w:rsidR="00476FD3" w:rsidRPr="009E20EC" w:rsidRDefault="00295416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контексте бытового насилия ЕСПЧ счел, что возможности возбуждения дела частного обвинения недостаточно, поскольку такое разбирательство требует времени и ресурсов жертвы и не может предотвратить повторение подобных инцидентов (см. </w:t>
      </w:r>
      <w:proofErr w:type="spellStart"/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Беваква</w:t>
      </w:r>
      <w:proofErr w:type="spellEnd"/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С. против Болгарии, № 71127/01, § 83, 12 июня 2008 года, и Володина, упомянутое выше, § 82). Режим частного обвинения возлагает чрезмерное бремя на жертву бытового насилия, перекладывая на нее ответственность за сбор доказательств, </w:t>
      </w:r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способных установить вину преступника в соответствии с уголовным стандартом доказывания, и за отстаивание обвинений в суде. Длительные задержки в разбирательствах частного обвинения и гораздо меньшая вероятность осуждения виновного безвозвратно подрывают доступ жертв к правосудию (см. Володина, </w:t>
      </w:r>
      <w:proofErr w:type="gramStart"/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упомянутое</w:t>
      </w:r>
      <w:proofErr w:type="gramEnd"/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выше, §§ 81-84 и 123). Ни один из трех заявителей по настоящему делу, которые добивались привлечения виновных к ответственности в порядке частного обвинения, не преуспел в своих усилиях. Разбирательство было прекращено по формальным основаниям без принятия решения по существу жалобы или проверки того, было ли жертвам предоставлено надлежащее возмещение</w:t>
      </w:r>
      <w:r w:rsidR="002647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Последующая безнаказанность виновных поставила под сомнение способность законодательной базы оказывать достаточное сдерживающее воздействие для защиты женщин от насилия в семье (см., по сути, аналогичные ситуации, </w:t>
      </w:r>
      <w:proofErr w:type="spellStart"/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Барсова</w:t>
      </w:r>
      <w:proofErr w:type="spellEnd"/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против России [Комитет], № 20289/10, § 37, 22 октября 2019 года, и Польшина против России [Комитет], № 65557/14, § 37, 16 июня 2020 года).</w:t>
      </w:r>
    </w:p>
    <w:p w:rsidR="00476FD3" w:rsidRPr="009E20EC" w:rsidRDefault="009E6E27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ЕСПЧ</w:t>
      </w:r>
      <w:r w:rsidR="00295416"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напоминает, что обязательство проводить эффективное расследование всех актов насилия в семье является существенным элементом обязательств государства в соответствии со статьей 3 Конвенции. Чтобы быть эффективным, такое расследование должно быть быстрым и тщательным; эти требования распространяются на производство в целом, включая стадию судебного разбирательства (см. М.А. против Словении, </w:t>
      </w:r>
      <w:r w:rsidR="003E48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295416"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№ 3400/07, § 48, 15 января 2015 года, и </w:t>
      </w:r>
      <w:proofErr w:type="spellStart"/>
      <w:r w:rsidR="00295416"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Костецкас</w:t>
      </w:r>
      <w:proofErr w:type="spellEnd"/>
      <w:r w:rsidR="00295416"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против Литвы, № 960/13, § 41, 13 июня 2017 года).</w:t>
      </w:r>
    </w:p>
    <w:p w:rsidR="00295416" w:rsidRPr="009E20EC" w:rsidRDefault="00634A81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dr w:val="none" w:sz="0" w:space="0" w:color="auto" w:frame="1"/>
        </w:rPr>
        <w:t>ЕСПЧ</w:t>
      </w:r>
      <w:r w:rsidR="00295416" w:rsidRPr="009E20EC">
        <w:rPr>
          <w:bdr w:val="none" w:sz="0" w:space="0" w:color="auto" w:frame="1"/>
        </w:rPr>
        <w:t xml:space="preserve"> установил, что власти знали или должны были знать о насилии, которому подверглис</w:t>
      </w:r>
      <w:r w:rsidR="004A425F">
        <w:rPr>
          <w:bdr w:val="none" w:sz="0" w:space="0" w:color="auto" w:frame="1"/>
        </w:rPr>
        <w:t>ь заявители</w:t>
      </w:r>
      <w:r w:rsidR="00295416" w:rsidRPr="009E20EC">
        <w:rPr>
          <w:bdr w:val="none" w:sz="0" w:space="0" w:color="auto" w:frame="1"/>
        </w:rPr>
        <w:t>. Их утверждения были подтверждены доказательствами, в том числе медицинскими заключениями и показаниями свидетелей, и представляли собой обоснованное заявление о жестоком обращении, что повлекло за собой обязательство властей провести расследование, отвечающее требованиям статьи 3 Конвенции</w:t>
      </w:r>
      <w:r w:rsidR="004A425F">
        <w:rPr>
          <w:bdr w:val="none" w:sz="0" w:space="0" w:color="auto" w:frame="1"/>
        </w:rPr>
        <w:t>.</w:t>
      </w:r>
    </w:p>
    <w:p w:rsidR="00295416" w:rsidRPr="009E20EC" w:rsidRDefault="00295416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ответ на утверждения заявителей о нападении полиция ограничила свое вмешательство короткими “</w:t>
      </w:r>
      <w:proofErr w:type="spellStart"/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доследственными</w:t>
      </w:r>
      <w:proofErr w:type="spellEnd"/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расследованиями”, которые неизменно заканчивались отказом в возбуждении уголовного дела на том основании, что не было совершено преступления, подлежащего</w:t>
      </w:r>
      <w:r w:rsidR="004A42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государственному преследованию.</w:t>
      </w:r>
      <w:r w:rsidR="00634A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295416" w:rsidRPr="009E20EC" w:rsidRDefault="00295416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ЕСПЧ считает, что предоставление заявителей самим себе в ситуации заведомого бытового насилия равносильно отказу государства от обязательства расследовать все случаи жестокого обращения.</w:t>
      </w:r>
    </w:p>
    <w:p w:rsidR="00295416" w:rsidRPr="009E20EC" w:rsidRDefault="00295416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rPr>
          <w:bdr w:val="none" w:sz="0" w:space="0" w:color="auto" w:frame="1"/>
        </w:rPr>
        <w:t>ЕСПЧ отмечает, что гражданский иск мог привести к выплате компенсации, но не к судебному преследованию лиц, ответственных за акты жестокого обращения. Соответственно, это не способствовало бы выполнению государством своих процессуальных обязательств по статье 3 в отношении расследования таких насильственных действий (см. Володина, упомянутое выше, § 100, и упомянутые в нем органы власти).</w:t>
      </w:r>
    </w:p>
    <w:p w:rsidR="00295416" w:rsidRPr="009E20EC" w:rsidRDefault="00634A81" w:rsidP="002C7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ЕСПЧ</w:t>
      </w:r>
      <w:r w:rsidR="00295416"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приходит к выводу, что государство не выполнило свою обязанность по расследованию жестокого обращения, которому подверглись заявители.</w:t>
      </w:r>
      <w:r w:rsidR="002C7B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95416"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Таким образом, имело место нарушение статьи 3 Конвенции в ее осн</w:t>
      </w:r>
      <w:r w:rsidR="002647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овных и процессуальных аспектах. </w:t>
      </w:r>
      <w:r w:rsidR="00295416"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соответствии со своей устоявшейся прецедентной практикой в делах такого рода ЕСПЧ  считает, что нет необходимости рассматривать вопрос о том, свидетельствуют ли факты т</w:t>
      </w:r>
      <w:r w:rsidR="002647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акже о нарушении статьи 13.</w:t>
      </w:r>
    </w:p>
    <w:p w:rsidR="00001CBD" w:rsidRPr="009E20EC" w:rsidRDefault="00001CBD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rPr>
          <w:bdr w:val="none" w:sz="0" w:space="0" w:color="auto" w:frame="1"/>
        </w:rPr>
        <w:lastRenderedPageBreak/>
        <w:t xml:space="preserve">ЕСПЧ  постановил, что продолжающееся непринятие законодательства по борьбе с бытовым насилием и отсутствие каких-либо охранных приказов в какой-либо форме ясно свидетельствуют о том, что российские власти неохотно признавали серьезность и масштабы проблемы бытового насилия в </w:t>
      </w:r>
      <w:proofErr w:type="gramStart"/>
      <w:r w:rsidRPr="009E20EC">
        <w:rPr>
          <w:bdr w:val="none" w:sz="0" w:space="0" w:color="auto" w:frame="1"/>
        </w:rPr>
        <w:t>России</w:t>
      </w:r>
      <w:proofErr w:type="gramEnd"/>
      <w:r w:rsidRPr="009E20EC">
        <w:rPr>
          <w:bdr w:val="none" w:sz="0" w:space="0" w:color="auto" w:frame="1"/>
        </w:rPr>
        <w:t xml:space="preserve"> и его дискриминационное воздействие на женщин. Поскольку было доказано существование структурной предвзятости, заявителям не нужно было доказывать, что они также были жертвами индивидуальн</w:t>
      </w:r>
      <w:r w:rsidR="00634A81">
        <w:rPr>
          <w:bdr w:val="none" w:sz="0" w:space="0" w:color="auto" w:frame="1"/>
        </w:rPr>
        <w:t>ых предубеждений</w:t>
      </w:r>
      <w:r w:rsidRPr="009E20EC">
        <w:rPr>
          <w:bdr w:val="none" w:sz="0" w:space="0" w:color="auto" w:frame="1"/>
        </w:rPr>
        <w:t>.</w:t>
      </w:r>
      <w:r w:rsidRPr="009E20EC">
        <w:t xml:space="preserve"> </w:t>
      </w:r>
      <w:r w:rsidRPr="009E20EC">
        <w:rPr>
          <w:bdr w:val="none" w:sz="0" w:space="0" w:color="auto" w:frame="1"/>
        </w:rPr>
        <w:t>Соответственно, имело место нарушение статьи 14 Конвенции, взятой в совокупности со статьей 3.</w:t>
      </w:r>
    </w:p>
    <w:p w:rsidR="00001CBD" w:rsidRPr="00634A81" w:rsidRDefault="003E4815" w:rsidP="009E2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ЕСПЧ </w:t>
      </w:r>
      <w:r w:rsidR="00001CBD" w:rsidRPr="00634A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признает, что насилие в семье является сложным явлением, затрагивающим все социальные слои и проявляющимся в различных формах, интенсивности и динамике, часто невидимым для посторонних и скрытым от властей. Для выполнения своих обязательств по Конвенции национальные власти должны соответствующим образом разработать комплексные и целенаправленные ответные меры, охватывающие все области государственной деятельности, включая законодательство, государственную политику, программы и институциональные </w:t>
      </w:r>
      <w:proofErr w:type="gramStart"/>
      <w:r w:rsidR="00001CBD" w:rsidRPr="00634A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рамки</w:t>
      </w:r>
      <w:proofErr w:type="gramEnd"/>
      <w:r w:rsidR="00001CBD" w:rsidRPr="00634A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механизмы мониторинга.</w:t>
      </w:r>
    </w:p>
    <w:p w:rsidR="00EA12B1" w:rsidRPr="009E20EC" w:rsidRDefault="00EA12B1" w:rsidP="009E20E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E20EC">
        <w:rPr>
          <w:b/>
          <w:bCs/>
          <w:lang w:bidi="ru-RU"/>
        </w:rPr>
        <w:t xml:space="preserve">Нарушение статей Конвенции (по мнению Заявителя): </w:t>
      </w:r>
      <w:r w:rsidR="00001CBD" w:rsidRPr="009E20EC">
        <w:rPr>
          <w:bCs/>
          <w:lang w:bidi="ru-RU"/>
        </w:rPr>
        <w:t>ст. 3 (</w:t>
      </w:r>
      <w:r w:rsidR="00001CBD" w:rsidRPr="009E20EC">
        <w:rPr>
          <w:shd w:val="clear" w:color="auto" w:fill="FFFFFF"/>
        </w:rPr>
        <w:t>Запрещение пыток)</w:t>
      </w:r>
      <w:r w:rsidR="00001CBD" w:rsidRPr="009E20EC">
        <w:rPr>
          <w:bCs/>
          <w:lang w:bidi="ru-RU"/>
        </w:rPr>
        <w:t>, ст. 14 (</w:t>
      </w:r>
      <w:r w:rsidR="00001CBD" w:rsidRPr="009E20EC">
        <w:rPr>
          <w:shd w:val="clear" w:color="auto" w:fill="FFFFFF"/>
        </w:rPr>
        <w:t>Запрещение дискриминации).</w:t>
      </w:r>
    </w:p>
    <w:p w:rsidR="003F2B55" w:rsidRPr="002C7BAE" w:rsidRDefault="00EA12B1" w:rsidP="002C7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EC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Решение ЕСПЧ: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ЕСПЧ признал нарушение </w:t>
      </w:r>
      <w:r w:rsidR="00EF0016" w:rsidRPr="009E20EC">
        <w:rPr>
          <w:rFonts w:ascii="Times New Roman" w:hAnsi="Times New Roman" w:cs="Times New Roman"/>
          <w:bCs/>
          <w:sz w:val="24"/>
          <w:szCs w:val="24"/>
          <w:lang w:bidi="ru-RU"/>
        </w:rPr>
        <w:t>ст. 3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B75231"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 14 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>Конвенции</w:t>
      </w:r>
      <w:r w:rsidR="00B75231"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т.к. </w:t>
      </w:r>
      <w:r w:rsidR="00B75231" w:rsidRPr="009E20EC">
        <w:rPr>
          <w:rFonts w:ascii="Times New Roman" w:hAnsi="Times New Roman" w:cs="Times New Roman"/>
          <w:bCs/>
          <w:sz w:val="24"/>
          <w:szCs w:val="24"/>
        </w:rPr>
        <w:t xml:space="preserve">российские власти оказались не способны защитить своих </w:t>
      </w:r>
      <w:proofErr w:type="gramStart"/>
      <w:r w:rsidR="00B75231" w:rsidRPr="009E20EC">
        <w:rPr>
          <w:rFonts w:ascii="Times New Roman" w:hAnsi="Times New Roman" w:cs="Times New Roman"/>
          <w:bCs/>
          <w:sz w:val="24"/>
          <w:szCs w:val="24"/>
        </w:rPr>
        <w:t>граждан</w:t>
      </w:r>
      <w:proofErr w:type="gramEnd"/>
      <w:r w:rsidR="00B75231"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 постановил государству-ответчику в течение трех месяцев с даты вступления судебного решения выплатить компенсацию материального ущерба в размере </w:t>
      </w:r>
      <w:r w:rsidR="002229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330</w:t>
      </w:r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660 евро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Грачевой, компенсацию морального вреда в</w:t>
      </w:r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размере </w:t>
      </w:r>
      <w:r w:rsidR="00310BDA"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</w:t>
      </w:r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000 евро </w:t>
      </w:r>
      <w:proofErr w:type="spellStart"/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Туниковой</w:t>
      </w:r>
      <w:proofErr w:type="spellEnd"/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Гершман</w:t>
      </w:r>
      <w:proofErr w:type="spellEnd"/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Петраковой и в размере </w:t>
      </w:r>
      <w:r w:rsidR="00310BDA"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40</w:t>
      </w:r>
      <w:r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000 евро Грачевой, плюс любой налог, который может взиматься, в отношении морального вреда</w:t>
      </w:r>
      <w:r w:rsidRPr="009E2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судебные издержки в размере </w:t>
      </w:r>
      <w:r w:rsidR="00EF0016"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5000 евро каждому заявителю плюс любой налог, который может взиматься с них, в отношении расходов и издержек</w:t>
      </w:r>
      <w:r w:rsidR="009E20EC" w:rsidRPr="009E20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sectPr w:rsidR="003F2B55" w:rsidRPr="002C7BAE" w:rsidSect="000878C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A6" w:rsidRDefault="007467A6" w:rsidP="000878CD">
      <w:pPr>
        <w:spacing w:after="0" w:line="240" w:lineRule="auto"/>
      </w:pPr>
      <w:r>
        <w:separator/>
      </w:r>
    </w:p>
  </w:endnote>
  <w:endnote w:type="continuationSeparator" w:id="0">
    <w:p w:rsidR="007467A6" w:rsidRDefault="007467A6" w:rsidP="0008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A6" w:rsidRDefault="007467A6" w:rsidP="000878CD">
      <w:pPr>
        <w:spacing w:after="0" w:line="240" w:lineRule="auto"/>
      </w:pPr>
      <w:r>
        <w:separator/>
      </w:r>
    </w:p>
  </w:footnote>
  <w:footnote w:type="continuationSeparator" w:id="0">
    <w:p w:rsidR="007467A6" w:rsidRDefault="007467A6" w:rsidP="0008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33239"/>
      <w:docPartObj>
        <w:docPartGallery w:val="Page Numbers (Top of Page)"/>
        <w:docPartUnique/>
      </w:docPartObj>
    </w:sdtPr>
    <w:sdtEndPr/>
    <w:sdtContent>
      <w:p w:rsidR="000878CD" w:rsidRDefault="000878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60F">
          <w:rPr>
            <w:noProof/>
          </w:rPr>
          <w:t>10</w:t>
        </w:r>
        <w:r>
          <w:fldChar w:fldCharType="end"/>
        </w:r>
      </w:p>
    </w:sdtContent>
  </w:sdt>
  <w:p w:rsidR="000878CD" w:rsidRDefault="000878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93622D"/>
    <w:multiLevelType w:val="hybridMultilevel"/>
    <w:tmpl w:val="D11833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4531A4"/>
    <w:multiLevelType w:val="hybridMultilevel"/>
    <w:tmpl w:val="696CAB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A45B9B"/>
    <w:multiLevelType w:val="hybridMultilevel"/>
    <w:tmpl w:val="BE2E61EC"/>
    <w:lvl w:ilvl="0" w:tplc="B90EC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874901"/>
    <w:multiLevelType w:val="multilevel"/>
    <w:tmpl w:val="DCD4637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CE7658"/>
    <w:multiLevelType w:val="hybridMultilevel"/>
    <w:tmpl w:val="C966DC02"/>
    <w:lvl w:ilvl="0" w:tplc="EBE66B2A">
      <w:start w:val="1"/>
      <w:numFmt w:val="decimal"/>
      <w:lvlText w:val="%1."/>
      <w:lvlJc w:val="left"/>
      <w:pPr>
        <w:ind w:left="594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9E096A">
      <w:numFmt w:val="bullet"/>
      <w:lvlText w:val="•"/>
      <w:lvlJc w:val="left"/>
      <w:pPr>
        <w:ind w:left="1020" w:hanging="300"/>
      </w:pPr>
      <w:rPr>
        <w:rFonts w:hint="default"/>
        <w:lang w:val="en-US" w:eastAsia="en-US" w:bidi="ar-SA"/>
      </w:rPr>
    </w:lvl>
    <w:lvl w:ilvl="2" w:tplc="A85418F2">
      <w:numFmt w:val="bullet"/>
      <w:lvlText w:val="•"/>
      <w:lvlJc w:val="left"/>
      <w:pPr>
        <w:ind w:left="1856" w:hanging="300"/>
      </w:pPr>
      <w:rPr>
        <w:rFonts w:hint="default"/>
        <w:lang w:val="en-US" w:eastAsia="en-US" w:bidi="ar-SA"/>
      </w:rPr>
    </w:lvl>
    <w:lvl w:ilvl="3" w:tplc="778E21AC">
      <w:numFmt w:val="bullet"/>
      <w:lvlText w:val="•"/>
      <w:lvlJc w:val="left"/>
      <w:pPr>
        <w:ind w:left="2692" w:hanging="300"/>
      </w:pPr>
      <w:rPr>
        <w:rFonts w:hint="default"/>
        <w:lang w:val="en-US" w:eastAsia="en-US" w:bidi="ar-SA"/>
      </w:rPr>
    </w:lvl>
    <w:lvl w:ilvl="4" w:tplc="06626254">
      <w:numFmt w:val="bullet"/>
      <w:lvlText w:val="•"/>
      <w:lvlJc w:val="left"/>
      <w:pPr>
        <w:ind w:left="3528" w:hanging="300"/>
      </w:pPr>
      <w:rPr>
        <w:rFonts w:hint="default"/>
        <w:lang w:val="en-US" w:eastAsia="en-US" w:bidi="ar-SA"/>
      </w:rPr>
    </w:lvl>
    <w:lvl w:ilvl="5" w:tplc="865CEF42">
      <w:numFmt w:val="bullet"/>
      <w:lvlText w:val="•"/>
      <w:lvlJc w:val="left"/>
      <w:pPr>
        <w:ind w:left="4364" w:hanging="300"/>
      </w:pPr>
      <w:rPr>
        <w:rFonts w:hint="default"/>
        <w:lang w:val="en-US" w:eastAsia="en-US" w:bidi="ar-SA"/>
      </w:rPr>
    </w:lvl>
    <w:lvl w:ilvl="6" w:tplc="3A2C34C6">
      <w:numFmt w:val="bullet"/>
      <w:lvlText w:val="•"/>
      <w:lvlJc w:val="left"/>
      <w:pPr>
        <w:ind w:left="5201" w:hanging="300"/>
      </w:pPr>
      <w:rPr>
        <w:rFonts w:hint="default"/>
        <w:lang w:val="en-US" w:eastAsia="en-US" w:bidi="ar-SA"/>
      </w:rPr>
    </w:lvl>
    <w:lvl w:ilvl="7" w:tplc="0FC0A1E2">
      <w:numFmt w:val="bullet"/>
      <w:lvlText w:val="•"/>
      <w:lvlJc w:val="left"/>
      <w:pPr>
        <w:ind w:left="6037" w:hanging="300"/>
      </w:pPr>
      <w:rPr>
        <w:rFonts w:hint="default"/>
        <w:lang w:val="en-US" w:eastAsia="en-US" w:bidi="ar-SA"/>
      </w:rPr>
    </w:lvl>
    <w:lvl w:ilvl="8" w:tplc="E56E6A98">
      <w:numFmt w:val="bullet"/>
      <w:lvlText w:val="•"/>
      <w:lvlJc w:val="left"/>
      <w:pPr>
        <w:ind w:left="6873" w:hanging="300"/>
      </w:pPr>
      <w:rPr>
        <w:rFonts w:hint="default"/>
        <w:lang w:val="en-US" w:eastAsia="en-US" w:bidi="ar-SA"/>
      </w:rPr>
    </w:lvl>
  </w:abstractNum>
  <w:abstractNum w:abstractNumId="5">
    <w:nsid w:val="71D079E6"/>
    <w:multiLevelType w:val="multilevel"/>
    <w:tmpl w:val="763A207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6126621"/>
    <w:multiLevelType w:val="hybridMultilevel"/>
    <w:tmpl w:val="799E2B32"/>
    <w:lvl w:ilvl="0" w:tplc="8E90D2FA">
      <w:start w:val="1"/>
      <w:numFmt w:val="decimal"/>
      <w:lvlText w:val="%1."/>
      <w:lvlJc w:val="left"/>
      <w:pPr>
        <w:ind w:left="59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BA24F2">
      <w:numFmt w:val="bullet"/>
      <w:lvlText w:val="•"/>
      <w:lvlJc w:val="left"/>
      <w:pPr>
        <w:ind w:left="1394" w:hanging="300"/>
      </w:pPr>
      <w:rPr>
        <w:rFonts w:hint="default"/>
        <w:lang w:val="en-US" w:eastAsia="en-US" w:bidi="ar-SA"/>
      </w:rPr>
    </w:lvl>
    <w:lvl w:ilvl="2" w:tplc="DAEE9DF8">
      <w:numFmt w:val="bullet"/>
      <w:lvlText w:val="•"/>
      <w:lvlJc w:val="left"/>
      <w:pPr>
        <w:ind w:left="2189" w:hanging="300"/>
      </w:pPr>
      <w:rPr>
        <w:rFonts w:hint="default"/>
        <w:lang w:val="en-US" w:eastAsia="en-US" w:bidi="ar-SA"/>
      </w:rPr>
    </w:lvl>
    <w:lvl w:ilvl="3" w:tplc="E0524B26">
      <w:numFmt w:val="bullet"/>
      <w:lvlText w:val="•"/>
      <w:lvlJc w:val="left"/>
      <w:pPr>
        <w:ind w:left="2983" w:hanging="300"/>
      </w:pPr>
      <w:rPr>
        <w:rFonts w:hint="default"/>
        <w:lang w:val="en-US" w:eastAsia="en-US" w:bidi="ar-SA"/>
      </w:rPr>
    </w:lvl>
    <w:lvl w:ilvl="4" w:tplc="84C2847E">
      <w:numFmt w:val="bullet"/>
      <w:lvlText w:val="•"/>
      <w:lvlJc w:val="left"/>
      <w:pPr>
        <w:ind w:left="3778" w:hanging="300"/>
      </w:pPr>
      <w:rPr>
        <w:rFonts w:hint="default"/>
        <w:lang w:val="en-US" w:eastAsia="en-US" w:bidi="ar-SA"/>
      </w:rPr>
    </w:lvl>
    <w:lvl w:ilvl="5" w:tplc="61488C3E">
      <w:numFmt w:val="bullet"/>
      <w:lvlText w:val="•"/>
      <w:lvlJc w:val="left"/>
      <w:pPr>
        <w:ind w:left="4573" w:hanging="300"/>
      </w:pPr>
      <w:rPr>
        <w:rFonts w:hint="default"/>
        <w:lang w:val="en-US" w:eastAsia="en-US" w:bidi="ar-SA"/>
      </w:rPr>
    </w:lvl>
    <w:lvl w:ilvl="6" w:tplc="D018B17C">
      <w:numFmt w:val="bullet"/>
      <w:lvlText w:val="•"/>
      <w:lvlJc w:val="left"/>
      <w:pPr>
        <w:ind w:left="5367" w:hanging="300"/>
      </w:pPr>
      <w:rPr>
        <w:rFonts w:hint="default"/>
        <w:lang w:val="en-US" w:eastAsia="en-US" w:bidi="ar-SA"/>
      </w:rPr>
    </w:lvl>
    <w:lvl w:ilvl="7" w:tplc="8E7A534A">
      <w:numFmt w:val="bullet"/>
      <w:lvlText w:val="•"/>
      <w:lvlJc w:val="left"/>
      <w:pPr>
        <w:ind w:left="6162" w:hanging="300"/>
      </w:pPr>
      <w:rPr>
        <w:rFonts w:hint="default"/>
        <w:lang w:val="en-US" w:eastAsia="en-US" w:bidi="ar-SA"/>
      </w:rPr>
    </w:lvl>
    <w:lvl w:ilvl="8" w:tplc="C28035D8">
      <w:numFmt w:val="bullet"/>
      <w:lvlText w:val="•"/>
      <w:lvlJc w:val="left"/>
      <w:pPr>
        <w:ind w:left="6956" w:hanging="300"/>
      </w:pPr>
      <w:rPr>
        <w:rFonts w:hint="default"/>
        <w:lang w:val="en-US" w:eastAsia="en-US" w:bidi="ar-SA"/>
      </w:rPr>
    </w:lvl>
  </w:abstractNum>
  <w:abstractNum w:abstractNumId="7">
    <w:nsid w:val="76903E38"/>
    <w:multiLevelType w:val="hybridMultilevel"/>
    <w:tmpl w:val="74CC460E"/>
    <w:lvl w:ilvl="0" w:tplc="04D6FB48">
      <w:start w:val="1"/>
      <w:numFmt w:val="decimal"/>
      <w:lvlText w:val="%1."/>
      <w:lvlJc w:val="left"/>
      <w:pPr>
        <w:ind w:left="93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C2B4A4">
      <w:start w:val="1"/>
      <w:numFmt w:val="russianLower"/>
      <w:lvlText w:val="(%2)"/>
      <w:lvlJc w:val="left"/>
      <w:pPr>
        <w:ind w:left="1274" w:hanging="340"/>
      </w:pPr>
      <w:rPr>
        <w:rFonts w:hint="default"/>
        <w:w w:val="100"/>
        <w:sz w:val="24"/>
        <w:szCs w:val="24"/>
        <w:lang w:val="en-US" w:eastAsia="en-US" w:bidi="ar-SA"/>
      </w:rPr>
    </w:lvl>
    <w:lvl w:ilvl="2" w:tplc="2C32D8D0">
      <w:start w:val="1"/>
      <w:numFmt w:val="lowerRoman"/>
      <w:lvlText w:val="(%3)"/>
      <w:lvlJc w:val="left"/>
      <w:pPr>
        <w:ind w:left="161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446436B2">
      <w:numFmt w:val="bullet"/>
      <w:lvlText w:val="•"/>
      <w:lvlJc w:val="left"/>
      <w:pPr>
        <w:ind w:left="2485" w:hanging="305"/>
      </w:pPr>
      <w:rPr>
        <w:rFonts w:hint="default"/>
        <w:lang w:val="en-US" w:eastAsia="en-US" w:bidi="ar-SA"/>
      </w:rPr>
    </w:lvl>
    <w:lvl w:ilvl="4" w:tplc="9C665A5C">
      <w:numFmt w:val="bullet"/>
      <w:lvlText w:val="•"/>
      <w:lvlJc w:val="left"/>
      <w:pPr>
        <w:ind w:left="3351" w:hanging="305"/>
      </w:pPr>
      <w:rPr>
        <w:rFonts w:hint="default"/>
        <w:lang w:val="en-US" w:eastAsia="en-US" w:bidi="ar-SA"/>
      </w:rPr>
    </w:lvl>
    <w:lvl w:ilvl="5" w:tplc="F13C0B00">
      <w:numFmt w:val="bullet"/>
      <w:lvlText w:val="•"/>
      <w:lvlJc w:val="left"/>
      <w:pPr>
        <w:ind w:left="4217" w:hanging="305"/>
      </w:pPr>
      <w:rPr>
        <w:rFonts w:hint="default"/>
        <w:lang w:val="en-US" w:eastAsia="en-US" w:bidi="ar-SA"/>
      </w:rPr>
    </w:lvl>
    <w:lvl w:ilvl="6" w:tplc="4E58073A">
      <w:numFmt w:val="bullet"/>
      <w:lvlText w:val="•"/>
      <w:lvlJc w:val="left"/>
      <w:pPr>
        <w:ind w:left="5083" w:hanging="305"/>
      </w:pPr>
      <w:rPr>
        <w:rFonts w:hint="default"/>
        <w:lang w:val="en-US" w:eastAsia="en-US" w:bidi="ar-SA"/>
      </w:rPr>
    </w:lvl>
    <w:lvl w:ilvl="7" w:tplc="AA449448">
      <w:numFmt w:val="bullet"/>
      <w:lvlText w:val="•"/>
      <w:lvlJc w:val="left"/>
      <w:pPr>
        <w:ind w:left="5948" w:hanging="305"/>
      </w:pPr>
      <w:rPr>
        <w:rFonts w:hint="default"/>
        <w:lang w:val="en-US" w:eastAsia="en-US" w:bidi="ar-SA"/>
      </w:rPr>
    </w:lvl>
    <w:lvl w:ilvl="8" w:tplc="018821EA">
      <w:numFmt w:val="bullet"/>
      <w:lvlText w:val="•"/>
      <w:lvlJc w:val="left"/>
      <w:pPr>
        <w:ind w:left="6814" w:hanging="305"/>
      </w:pPr>
      <w:rPr>
        <w:rFonts w:hint="default"/>
        <w:lang w:val="en-US" w:eastAsia="en-US" w:bidi="ar-SA"/>
      </w:rPr>
    </w:lvl>
  </w:abstractNum>
  <w:abstractNum w:abstractNumId="8">
    <w:nsid w:val="7C5059E1"/>
    <w:multiLevelType w:val="multilevel"/>
    <w:tmpl w:val="88940D8A"/>
    <w:lvl w:ilvl="0">
      <w:start w:val="12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1418" w:firstLine="0"/>
      </w:pPr>
    </w:lvl>
    <w:lvl w:ilvl="2">
      <w:numFmt w:val="decimal"/>
      <w:lvlText w:val=""/>
      <w:lvlJc w:val="left"/>
      <w:pPr>
        <w:ind w:left="1418" w:firstLine="0"/>
      </w:pPr>
    </w:lvl>
    <w:lvl w:ilvl="3">
      <w:numFmt w:val="decimal"/>
      <w:lvlText w:val=""/>
      <w:lvlJc w:val="left"/>
      <w:pPr>
        <w:ind w:left="1418" w:firstLine="0"/>
      </w:pPr>
    </w:lvl>
    <w:lvl w:ilvl="4">
      <w:numFmt w:val="decimal"/>
      <w:lvlText w:val=""/>
      <w:lvlJc w:val="left"/>
      <w:pPr>
        <w:ind w:left="1418" w:firstLine="0"/>
      </w:pPr>
    </w:lvl>
    <w:lvl w:ilvl="5">
      <w:numFmt w:val="decimal"/>
      <w:lvlText w:val=""/>
      <w:lvlJc w:val="left"/>
      <w:pPr>
        <w:ind w:left="1418" w:firstLine="0"/>
      </w:pPr>
    </w:lvl>
    <w:lvl w:ilvl="6">
      <w:numFmt w:val="decimal"/>
      <w:lvlText w:val=""/>
      <w:lvlJc w:val="left"/>
      <w:pPr>
        <w:ind w:left="1418" w:firstLine="0"/>
      </w:pPr>
    </w:lvl>
    <w:lvl w:ilvl="7">
      <w:numFmt w:val="decimal"/>
      <w:lvlText w:val=""/>
      <w:lvlJc w:val="left"/>
      <w:pPr>
        <w:ind w:left="1418" w:firstLine="0"/>
      </w:pPr>
    </w:lvl>
    <w:lvl w:ilvl="8">
      <w:numFmt w:val="decimal"/>
      <w:lvlText w:val=""/>
      <w:lvlJc w:val="left"/>
      <w:pPr>
        <w:ind w:left="1418" w:firstLine="0"/>
      </w:pPr>
    </w:lvl>
  </w:abstractNum>
  <w:num w:numId="1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DD"/>
    <w:rsid w:val="000007ED"/>
    <w:rsid w:val="00001836"/>
    <w:rsid w:val="00001CBD"/>
    <w:rsid w:val="00012142"/>
    <w:rsid w:val="00013682"/>
    <w:rsid w:val="00013A17"/>
    <w:rsid w:val="00013C7E"/>
    <w:rsid w:val="000213AE"/>
    <w:rsid w:val="00021631"/>
    <w:rsid w:val="0002205A"/>
    <w:rsid w:val="00031E00"/>
    <w:rsid w:val="00031E59"/>
    <w:rsid w:val="00033668"/>
    <w:rsid w:val="000338FF"/>
    <w:rsid w:val="0003467C"/>
    <w:rsid w:val="0003651D"/>
    <w:rsid w:val="00037512"/>
    <w:rsid w:val="00043D9A"/>
    <w:rsid w:val="00043F11"/>
    <w:rsid w:val="00044F90"/>
    <w:rsid w:val="0005259E"/>
    <w:rsid w:val="0005316C"/>
    <w:rsid w:val="00063DB8"/>
    <w:rsid w:val="00065C0C"/>
    <w:rsid w:val="000713D6"/>
    <w:rsid w:val="00071575"/>
    <w:rsid w:val="00080C8E"/>
    <w:rsid w:val="0008270F"/>
    <w:rsid w:val="000878CD"/>
    <w:rsid w:val="000878DF"/>
    <w:rsid w:val="00087A9F"/>
    <w:rsid w:val="000918A8"/>
    <w:rsid w:val="00097360"/>
    <w:rsid w:val="000A1DA8"/>
    <w:rsid w:val="000A7ABA"/>
    <w:rsid w:val="000B0E9A"/>
    <w:rsid w:val="000B6FF3"/>
    <w:rsid w:val="000C6211"/>
    <w:rsid w:val="000D6CA6"/>
    <w:rsid w:val="000D7754"/>
    <w:rsid w:val="000D79C0"/>
    <w:rsid w:val="000E1C9F"/>
    <w:rsid w:val="000E7524"/>
    <w:rsid w:val="000F4989"/>
    <w:rsid w:val="001003E4"/>
    <w:rsid w:val="00101435"/>
    <w:rsid w:val="00103BAE"/>
    <w:rsid w:val="0010512F"/>
    <w:rsid w:val="00106940"/>
    <w:rsid w:val="001075F4"/>
    <w:rsid w:val="001077AD"/>
    <w:rsid w:val="0011104A"/>
    <w:rsid w:val="001115B0"/>
    <w:rsid w:val="00114CEE"/>
    <w:rsid w:val="00124DF1"/>
    <w:rsid w:val="00131760"/>
    <w:rsid w:val="001333ED"/>
    <w:rsid w:val="0013478F"/>
    <w:rsid w:val="0014542B"/>
    <w:rsid w:val="001461C8"/>
    <w:rsid w:val="00154B93"/>
    <w:rsid w:val="00156FFE"/>
    <w:rsid w:val="001573C8"/>
    <w:rsid w:val="00161BD9"/>
    <w:rsid w:val="00162459"/>
    <w:rsid w:val="00162F93"/>
    <w:rsid w:val="001663AF"/>
    <w:rsid w:val="00166DEF"/>
    <w:rsid w:val="00170D59"/>
    <w:rsid w:val="00172F6A"/>
    <w:rsid w:val="00173CFE"/>
    <w:rsid w:val="00180536"/>
    <w:rsid w:val="00180F78"/>
    <w:rsid w:val="00181608"/>
    <w:rsid w:val="00191E75"/>
    <w:rsid w:val="001A18E8"/>
    <w:rsid w:val="001A7DD5"/>
    <w:rsid w:val="001B25B9"/>
    <w:rsid w:val="001B4278"/>
    <w:rsid w:val="001D0FCB"/>
    <w:rsid w:val="001D3B27"/>
    <w:rsid w:val="001E3D48"/>
    <w:rsid w:val="001F4D74"/>
    <w:rsid w:val="001F5E43"/>
    <w:rsid w:val="00202A3A"/>
    <w:rsid w:val="00202EB7"/>
    <w:rsid w:val="00203FEF"/>
    <w:rsid w:val="0020500B"/>
    <w:rsid w:val="00211BF9"/>
    <w:rsid w:val="002203E9"/>
    <w:rsid w:val="0022291C"/>
    <w:rsid w:val="00232B21"/>
    <w:rsid w:val="00240736"/>
    <w:rsid w:val="0024259C"/>
    <w:rsid w:val="00244B73"/>
    <w:rsid w:val="002511BE"/>
    <w:rsid w:val="002563D2"/>
    <w:rsid w:val="002602CE"/>
    <w:rsid w:val="00262936"/>
    <w:rsid w:val="00264737"/>
    <w:rsid w:val="00264FDD"/>
    <w:rsid w:val="00276DB6"/>
    <w:rsid w:val="0028146D"/>
    <w:rsid w:val="00290890"/>
    <w:rsid w:val="00295416"/>
    <w:rsid w:val="00297419"/>
    <w:rsid w:val="002A0295"/>
    <w:rsid w:val="002A1A1A"/>
    <w:rsid w:val="002B01CC"/>
    <w:rsid w:val="002B1A5A"/>
    <w:rsid w:val="002B3985"/>
    <w:rsid w:val="002B6675"/>
    <w:rsid w:val="002C388E"/>
    <w:rsid w:val="002C682D"/>
    <w:rsid w:val="002C7792"/>
    <w:rsid w:val="002C7BAE"/>
    <w:rsid w:val="002D0433"/>
    <w:rsid w:val="002D0905"/>
    <w:rsid w:val="002D0C2B"/>
    <w:rsid w:val="002D7E2F"/>
    <w:rsid w:val="002E3375"/>
    <w:rsid w:val="002E75DB"/>
    <w:rsid w:val="002F060F"/>
    <w:rsid w:val="002F2979"/>
    <w:rsid w:val="002F5B5C"/>
    <w:rsid w:val="002F715C"/>
    <w:rsid w:val="003101E5"/>
    <w:rsid w:val="00310BDA"/>
    <w:rsid w:val="00312063"/>
    <w:rsid w:val="003209FA"/>
    <w:rsid w:val="00322EBF"/>
    <w:rsid w:val="00326BCC"/>
    <w:rsid w:val="00332BA2"/>
    <w:rsid w:val="00335187"/>
    <w:rsid w:val="003410F8"/>
    <w:rsid w:val="003415D9"/>
    <w:rsid w:val="003418CA"/>
    <w:rsid w:val="0035188A"/>
    <w:rsid w:val="003531AA"/>
    <w:rsid w:val="00357859"/>
    <w:rsid w:val="003614E6"/>
    <w:rsid w:val="003674A9"/>
    <w:rsid w:val="00382060"/>
    <w:rsid w:val="00385A3C"/>
    <w:rsid w:val="00390569"/>
    <w:rsid w:val="00391460"/>
    <w:rsid w:val="00392BDC"/>
    <w:rsid w:val="00392D2B"/>
    <w:rsid w:val="00393344"/>
    <w:rsid w:val="00394778"/>
    <w:rsid w:val="00394BA0"/>
    <w:rsid w:val="003A051F"/>
    <w:rsid w:val="003B2F0C"/>
    <w:rsid w:val="003B64F9"/>
    <w:rsid w:val="003C1A3F"/>
    <w:rsid w:val="003C28CF"/>
    <w:rsid w:val="003D40EE"/>
    <w:rsid w:val="003E12B9"/>
    <w:rsid w:val="003E4815"/>
    <w:rsid w:val="003E6554"/>
    <w:rsid w:val="003E6B55"/>
    <w:rsid w:val="003E73C3"/>
    <w:rsid w:val="003F2B55"/>
    <w:rsid w:val="00400484"/>
    <w:rsid w:val="004064DA"/>
    <w:rsid w:val="0041006A"/>
    <w:rsid w:val="00410A60"/>
    <w:rsid w:val="00417106"/>
    <w:rsid w:val="004201A7"/>
    <w:rsid w:val="004202BE"/>
    <w:rsid w:val="00431735"/>
    <w:rsid w:val="0043214F"/>
    <w:rsid w:val="0043607E"/>
    <w:rsid w:val="0043713C"/>
    <w:rsid w:val="00437A72"/>
    <w:rsid w:val="004446C8"/>
    <w:rsid w:val="00444BCB"/>
    <w:rsid w:val="00446732"/>
    <w:rsid w:val="00446D0C"/>
    <w:rsid w:val="0044735F"/>
    <w:rsid w:val="00457340"/>
    <w:rsid w:val="0045780C"/>
    <w:rsid w:val="00461F5C"/>
    <w:rsid w:val="0046635B"/>
    <w:rsid w:val="00467619"/>
    <w:rsid w:val="00471B3A"/>
    <w:rsid w:val="004732E7"/>
    <w:rsid w:val="00476FD3"/>
    <w:rsid w:val="004830F6"/>
    <w:rsid w:val="00485899"/>
    <w:rsid w:val="00492D28"/>
    <w:rsid w:val="00493DCB"/>
    <w:rsid w:val="00494D03"/>
    <w:rsid w:val="00495443"/>
    <w:rsid w:val="004958DD"/>
    <w:rsid w:val="004A425F"/>
    <w:rsid w:val="004A614A"/>
    <w:rsid w:val="004B2FDD"/>
    <w:rsid w:val="004B3CA6"/>
    <w:rsid w:val="004B7490"/>
    <w:rsid w:val="004C1708"/>
    <w:rsid w:val="004C3FED"/>
    <w:rsid w:val="004C577D"/>
    <w:rsid w:val="004C6C76"/>
    <w:rsid w:val="004D45C8"/>
    <w:rsid w:val="004E2A3F"/>
    <w:rsid w:val="004E336F"/>
    <w:rsid w:val="004E36B9"/>
    <w:rsid w:val="004E4F75"/>
    <w:rsid w:val="004E704B"/>
    <w:rsid w:val="004F2976"/>
    <w:rsid w:val="00503443"/>
    <w:rsid w:val="00511AF1"/>
    <w:rsid w:val="00516258"/>
    <w:rsid w:val="00516E45"/>
    <w:rsid w:val="00525422"/>
    <w:rsid w:val="005303DE"/>
    <w:rsid w:val="00530DD2"/>
    <w:rsid w:val="005324C2"/>
    <w:rsid w:val="00532EF9"/>
    <w:rsid w:val="0053324F"/>
    <w:rsid w:val="0053624A"/>
    <w:rsid w:val="005468D4"/>
    <w:rsid w:val="0055590D"/>
    <w:rsid w:val="00556895"/>
    <w:rsid w:val="00560386"/>
    <w:rsid w:val="00564F16"/>
    <w:rsid w:val="0057151C"/>
    <w:rsid w:val="00571FF0"/>
    <w:rsid w:val="0057302D"/>
    <w:rsid w:val="00574030"/>
    <w:rsid w:val="00575D47"/>
    <w:rsid w:val="00584D93"/>
    <w:rsid w:val="005A1D6D"/>
    <w:rsid w:val="005A237F"/>
    <w:rsid w:val="005A6BCE"/>
    <w:rsid w:val="005B7976"/>
    <w:rsid w:val="005C0A50"/>
    <w:rsid w:val="005C2CDE"/>
    <w:rsid w:val="005D1384"/>
    <w:rsid w:val="005D185F"/>
    <w:rsid w:val="005D236E"/>
    <w:rsid w:val="005D3338"/>
    <w:rsid w:val="005D62DB"/>
    <w:rsid w:val="005E14A6"/>
    <w:rsid w:val="005E67E9"/>
    <w:rsid w:val="005F656F"/>
    <w:rsid w:val="0060402C"/>
    <w:rsid w:val="00604156"/>
    <w:rsid w:val="00604291"/>
    <w:rsid w:val="00611BC0"/>
    <w:rsid w:val="00611DD8"/>
    <w:rsid w:val="006232DE"/>
    <w:rsid w:val="0063344B"/>
    <w:rsid w:val="00634A81"/>
    <w:rsid w:val="00635C5F"/>
    <w:rsid w:val="00640A4B"/>
    <w:rsid w:val="00641457"/>
    <w:rsid w:val="00642D28"/>
    <w:rsid w:val="00642E44"/>
    <w:rsid w:val="00643291"/>
    <w:rsid w:val="00643AE3"/>
    <w:rsid w:val="00644436"/>
    <w:rsid w:val="00646BA3"/>
    <w:rsid w:val="00655DC9"/>
    <w:rsid w:val="00663D54"/>
    <w:rsid w:val="0067072A"/>
    <w:rsid w:val="00675437"/>
    <w:rsid w:val="00683E70"/>
    <w:rsid w:val="00685C41"/>
    <w:rsid w:val="006922F2"/>
    <w:rsid w:val="00695022"/>
    <w:rsid w:val="00695550"/>
    <w:rsid w:val="00697A80"/>
    <w:rsid w:val="006B2086"/>
    <w:rsid w:val="006B56FF"/>
    <w:rsid w:val="006C5EB6"/>
    <w:rsid w:val="006C6961"/>
    <w:rsid w:val="006C75DD"/>
    <w:rsid w:val="006D1DB7"/>
    <w:rsid w:val="006D290F"/>
    <w:rsid w:val="006D465F"/>
    <w:rsid w:val="006D7BFA"/>
    <w:rsid w:val="006E0BFD"/>
    <w:rsid w:val="006E3BD1"/>
    <w:rsid w:val="006E4027"/>
    <w:rsid w:val="006F1AD8"/>
    <w:rsid w:val="006F1AF5"/>
    <w:rsid w:val="006F1E74"/>
    <w:rsid w:val="006F5D91"/>
    <w:rsid w:val="006F7D0A"/>
    <w:rsid w:val="00702EDF"/>
    <w:rsid w:val="00705465"/>
    <w:rsid w:val="00707E7B"/>
    <w:rsid w:val="007101C4"/>
    <w:rsid w:val="00710339"/>
    <w:rsid w:val="00711246"/>
    <w:rsid w:val="00713C00"/>
    <w:rsid w:val="007274F5"/>
    <w:rsid w:val="00733EB3"/>
    <w:rsid w:val="00741D73"/>
    <w:rsid w:val="007421D9"/>
    <w:rsid w:val="007444F1"/>
    <w:rsid w:val="007467A6"/>
    <w:rsid w:val="0075178A"/>
    <w:rsid w:val="00757D4B"/>
    <w:rsid w:val="00760345"/>
    <w:rsid w:val="00765656"/>
    <w:rsid w:val="007670ED"/>
    <w:rsid w:val="007753AD"/>
    <w:rsid w:val="00777F68"/>
    <w:rsid w:val="0078204D"/>
    <w:rsid w:val="00790FFE"/>
    <w:rsid w:val="00792EFD"/>
    <w:rsid w:val="007970BA"/>
    <w:rsid w:val="007A035B"/>
    <w:rsid w:val="007C1E6A"/>
    <w:rsid w:val="007C50CF"/>
    <w:rsid w:val="007C5D90"/>
    <w:rsid w:val="007E0AD5"/>
    <w:rsid w:val="007E79FA"/>
    <w:rsid w:val="007F1057"/>
    <w:rsid w:val="007F2EFA"/>
    <w:rsid w:val="007F35AF"/>
    <w:rsid w:val="007F3810"/>
    <w:rsid w:val="00805CA8"/>
    <w:rsid w:val="00811AA6"/>
    <w:rsid w:val="0081291D"/>
    <w:rsid w:val="00823B1C"/>
    <w:rsid w:val="00824580"/>
    <w:rsid w:val="00834328"/>
    <w:rsid w:val="0083458D"/>
    <w:rsid w:val="00841500"/>
    <w:rsid w:val="008419E4"/>
    <w:rsid w:val="00841E96"/>
    <w:rsid w:val="0084212C"/>
    <w:rsid w:val="008474DD"/>
    <w:rsid w:val="00850EB9"/>
    <w:rsid w:val="0085118E"/>
    <w:rsid w:val="00857473"/>
    <w:rsid w:val="008605F5"/>
    <w:rsid w:val="00867505"/>
    <w:rsid w:val="00876BFD"/>
    <w:rsid w:val="00887F3E"/>
    <w:rsid w:val="008917F8"/>
    <w:rsid w:val="00893A0E"/>
    <w:rsid w:val="008955D2"/>
    <w:rsid w:val="008976E1"/>
    <w:rsid w:val="00897CD6"/>
    <w:rsid w:val="008A201D"/>
    <w:rsid w:val="008A3379"/>
    <w:rsid w:val="008B3B05"/>
    <w:rsid w:val="008B68AC"/>
    <w:rsid w:val="008B7BC5"/>
    <w:rsid w:val="008C4579"/>
    <w:rsid w:val="008C5C47"/>
    <w:rsid w:val="008D0A28"/>
    <w:rsid w:val="008E1BC4"/>
    <w:rsid w:val="008E363F"/>
    <w:rsid w:val="008F0087"/>
    <w:rsid w:val="008F0F34"/>
    <w:rsid w:val="008F18C7"/>
    <w:rsid w:val="008F4BEC"/>
    <w:rsid w:val="008F7771"/>
    <w:rsid w:val="00900FD6"/>
    <w:rsid w:val="009013DD"/>
    <w:rsid w:val="00902FFA"/>
    <w:rsid w:val="00911CA1"/>
    <w:rsid w:val="00915FFA"/>
    <w:rsid w:val="00917567"/>
    <w:rsid w:val="0092157E"/>
    <w:rsid w:val="009222CD"/>
    <w:rsid w:val="0092269D"/>
    <w:rsid w:val="00924E34"/>
    <w:rsid w:val="00934446"/>
    <w:rsid w:val="009362B6"/>
    <w:rsid w:val="00942017"/>
    <w:rsid w:val="00943F7D"/>
    <w:rsid w:val="00946DFB"/>
    <w:rsid w:val="00947540"/>
    <w:rsid w:val="009520CF"/>
    <w:rsid w:val="009545B0"/>
    <w:rsid w:val="00955359"/>
    <w:rsid w:val="00956467"/>
    <w:rsid w:val="00956B03"/>
    <w:rsid w:val="009604E5"/>
    <w:rsid w:val="009701E4"/>
    <w:rsid w:val="0097058D"/>
    <w:rsid w:val="00971BA0"/>
    <w:rsid w:val="00974C8C"/>
    <w:rsid w:val="00980756"/>
    <w:rsid w:val="0099043B"/>
    <w:rsid w:val="00993EAF"/>
    <w:rsid w:val="009A7AC7"/>
    <w:rsid w:val="009B35B6"/>
    <w:rsid w:val="009B5255"/>
    <w:rsid w:val="009B5848"/>
    <w:rsid w:val="009C1215"/>
    <w:rsid w:val="009C2318"/>
    <w:rsid w:val="009C524F"/>
    <w:rsid w:val="009D0D2C"/>
    <w:rsid w:val="009E0870"/>
    <w:rsid w:val="009E20EC"/>
    <w:rsid w:val="009E3524"/>
    <w:rsid w:val="009E486F"/>
    <w:rsid w:val="009E5006"/>
    <w:rsid w:val="009E6E27"/>
    <w:rsid w:val="009F2DA0"/>
    <w:rsid w:val="009F3D26"/>
    <w:rsid w:val="009F4374"/>
    <w:rsid w:val="00A00013"/>
    <w:rsid w:val="00A0277C"/>
    <w:rsid w:val="00A1228C"/>
    <w:rsid w:val="00A20FA2"/>
    <w:rsid w:val="00A27D4B"/>
    <w:rsid w:val="00A27EA4"/>
    <w:rsid w:val="00A31893"/>
    <w:rsid w:val="00A31D67"/>
    <w:rsid w:val="00A33F38"/>
    <w:rsid w:val="00A37349"/>
    <w:rsid w:val="00A42029"/>
    <w:rsid w:val="00A44B0B"/>
    <w:rsid w:val="00A4717C"/>
    <w:rsid w:val="00A47373"/>
    <w:rsid w:val="00A506F1"/>
    <w:rsid w:val="00A542AA"/>
    <w:rsid w:val="00A5665C"/>
    <w:rsid w:val="00A605DD"/>
    <w:rsid w:val="00A64A24"/>
    <w:rsid w:val="00A65F41"/>
    <w:rsid w:val="00A721B4"/>
    <w:rsid w:val="00A723A1"/>
    <w:rsid w:val="00A73EA7"/>
    <w:rsid w:val="00A73EBD"/>
    <w:rsid w:val="00A76C47"/>
    <w:rsid w:val="00A8425A"/>
    <w:rsid w:val="00A84E6A"/>
    <w:rsid w:val="00A95143"/>
    <w:rsid w:val="00A967DF"/>
    <w:rsid w:val="00A97361"/>
    <w:rsid w:val="00AA07F7"/>
    <w:rsid w:val="00AA2E9D"/>
    <w:rsid w:val="00AA5D4C"/>
    <w:rsid w:val="00AB4A7E"/>
    <w:rsid w:val="00AB66B1"/>
    <w:rsid w:val="00AB7CC8"/>
    <w:rsid w:val="00AC3492"/>
    <w:rsid w:val="00AC405D"/>
    <w:rsid w:val="00AC4784"/>
    <w:rsid w:val="00AC62FE"/>
    <w:rsid w:val="00AC77F9"/>
    <w:rsid w:val="00AD48BB"/>
    <w:rsid w:val="00AD7E08"/>
    <w:rsid w:val="00AE57C2"/>
    <w:rsid w:val="00AF3B37"/>
    <w:rsid w:val="00AF4CCD"/>
    <w:rsid w:val="00AF7465"/>
    <w:rsid w:val="00B06C9C"/>
    <w:rsid w:val="00B113E5"/>
    <w:rsid w:val="00B16B96"/>
    <w:rsid w:val="00B17615"/>
    <w:rsid w:val="00B2401B"/>
    <w:rsid w:val="00B3634B"/>
    <w:rsid w:val="00B56874"/>
    <w:rsid w:val="00B57CB6"/>
    <w:rsid w:val="00B6186B"/>
    <w:rsid w:val="00B75231"/>
    <w:rsid w:val="00B77C6B"/>
    <w:rsid w:val="00B83C7A"/>
    <w:rsid w:val="00B90033"/>
    <w:rsid w:val="00B91EF0"/>
    <w:rsid w:val="00B947EC"/>
    <w:rsid w:val="00B965B3"/>
    <w:rsid w:val="00BA1181"/>
    <w:rsid w:val="00BB3310"/>
    <w:rsid w:val="00BC294B"/>
    <w:rsid w:val="00BC3265"/>
    <w:rsid w:val="00BC5041"/>
    <w:rsid w:val="00BC789B"/>
    <w:rsid w:val="00BD2C8F"/>
    <w:rsid w:val="00BD7383"/>
    <w:rsid w:val="00BD7907"/>
    <w:rsid w:val="00BE195D"/>
    <w:rsid w:val="00BE2902"/>
    <w:rsid w:val="00BE302D"/>
    <w:rsid w:val="00BE3C3E"/>
    <w:rsid w:val="00BF1648"/>
    <w:rsid w:val="00BF2B95"/>
    <w:rsid w:val="00BF5DC6"/>
    <w:rsid w:val="00BF6F55"/>
    <w:rsid w:val="00C01C7A"/>
    <w:rsid w:val="00C0201A"/>
    <w:rsid w:val="00C02312"/>
    <w:rsid w:val="00C0269A"/>
    <w:rsid w:val="00C032C8"/>
    <w:rsid w:val="00C05A6A"/>
    <w:rsid w:val="00C068E2"/>
    <w:rsid w:val="00C1440D"/>
    <w:rsid w:val="00C17953"/>
    <w:rsid w:val="00C22601"/>
    <w:rsid w:val="00C22ABD"/>
    <w:rsid w:val="00C24936"/>
    <w:rsid w:val="00C26951"/>
    <w:rsid w:val="00C30D96"/>
    <w:rsid w:val="00C31DA2"/>
    <w:rsid w:val="00C33D37"/>
    <w:rsid w:val="00C347DF"/>
    <w:rsid w:val="00C410E7"/>
    <w:rsid w:val="00C437FE"/>
    <w:rsid w:val="00C45760"/>
    <w:rsid w:val="00C45A3E"/>
    <w:rsid w:val="00C50B28"/>
    <w:rsid w:val="00C529FC"/>
    <w:rsid w:val="00C52C9B"/>
    <w:rsid w:val="00C55449"/>
    <w:rsid w:val="00C57349"/>
    <w:rsid w:val="00C600FB"/>
    <w:rsid w:val="00C6054A"/>
    <w:rsid w:val="00C608E7"/>
    <w:rsid w:val="00C60DB4"/>
    <w:rsid w:val="00C62914"/>
    <w:rsid w:val="00C64357"/>
    <w:rsid w:val="00C7256D"/>
    <w:rsid w:val="00C77B7D"/>
    <w:rsid w:val="00C803F6"/>
    <w:rsid w:val="00C8088C"/>
    <w:rsid w:val="00C80A79"/>
    <w:rsid w:val="00C83942"/>
    <w:rsid w:val="00C968E8"/>
    <w:rsid w:val="00C9696F"/>
    <w:rsid w:val="00CA05D3"/>
    <w:rsid w:val="00CB0130"/>
    <w:rsid w:val="00CB0F11"/>
    <w:rsid w:val="00CC5A76"/>
    <w:rsid w:val="00CD0280"/>
    <w:rsid w:val="00CD07CD"/>
    <w:rsid w:val="00CD24F0"/>
    <w:rsid w:val="00CE1954"/>
    <w:rsid w:val="00CE2713"/>
    <w:rsid w:val="00CE77CA"/>
    <w:rsid w:val="00CF7FBC"/>
    <w:rsid w:val="00D0221B"/>
    <w:rsid w:val="00D03BE2"/>
    <w:rsid w:val="00D06318"/>
    <w:rsid w:val="00D1134D"/>
    <w:rsid w:val="00D139AB"/>
    <w:rsid w:val="00D17350"/>
    <w:rsid w:val="00D23882"/>
    <w:rsid w:val="00D23BE3"/>
    <w:rsid w:val="00D253F4"/>
    <w:rsid w:val="00D35CA1"/>
    <w:rsid w:val="00D44FFF"/>
    <w:rsid w:val="00D4539A"/>
    <w:rsid w:val="00D5036B"/>
    <w:rsid w:val="00D5473D"/>
    <w:rsid w:val="00D61383"/>
    <w:rsid w:val="00D6243B"/>
    <w:rsid w:val="00D647C7"/>
    <w:rsid w:val="00D65A43"/>
    <w:rsid w:val="00D706DA"/>
    <w:rsid w:val="00D83594"/>
    <w:rsid w:val="00D849A7"/>
    <w:rsid w:val="00D85F3A"/>
    <w:rsid w:val="00D87169"/>
    <w:rsid w:val="00D90A88"/>
    <w:rsid w:val="00D9457D"/>
    <w:rsid w:val="00DB01C5"/>
    <w:rsid w:val="00DB540D"/>
    <w:rsid w:val="00DB5DA3"/>
    <w:rsid w:val="00DB667F"/>
    <w:rsid w:val="00DC017B"/>
    <w:rsid w:val="00DC27E6"/>
    <w:rsid w:val="00DC5634"/>
    <w:rsid w:val="00DD0419"/>
    <w:rsid w:val="00DE2317"/>
    <w:rsid w:val="00DE47CC"/>
    <w:rsid w:val="00DE56BF"/>
    <w:rsid w:val="00DF1192"/>
    <w:rsid w:val="00DF782A"/>
    <w:rsid w:val="00E012D8"/>
    <w:rsid w:val="00E079A3"/>
    <w:rsid w:val="00E211FE"/>
    <w:rsid w:val="00E234E4"/>
    <w:rsid w:val="00E26F39"/>
    <w:rsid w:val="00E402F1"/>
    <w:rsid w:val="00E40B0A"/>
    <w:rsid w:val="00E41773"/>
    <w:rsid w:val="00E43BFD"/>
    <w:rsid w:val="00E4476C"/>
    <w:rsid w:val="00E530E8"/>
    <w:rsid w:val="00E61724"/>
    <w:rsid w:val="00E65DDB"/>
    <w:rsid w:val="00E743C4"/>
    <w:rsid w:val="00E807A0"/>
    <w:rsid w:val="00E82455"/>
    <w:rsid w:val="00E86143"/>
    <w:rsid w:val="00E956DC"/>
    <w:rsid w:val="00E96822"/>
    <w:rsid w:val="00E96976"/>
    <w:rsid w:val="00EA03DA"/>
    <w:rsid w:val="00EA12B1"/>
    <w:rsid w:val="00EA4136"/>
    <w:rsid w:val="00EA4599"/>
    <w:rsid w:val="00EA6A8D"/>
    <w:rsid w:val="00EB168D"/>
    <w:rsid w:val="00EB46F0"/>
    <w:rsid w:val="00EB5D7B"/>
    <w:rsid w:val="00EB65FB"/>
    <w:rsid w:val="00EC0EAD"/>
    <w:rsid w:val="00EC3F77"/>
    <w:rsid w:val="00EC4BDD"/>
    <w:rsid w:val="00EC643D"/>
    <w:rsid w:val="00EC7277"/>
    <w:rsid w:val="00ED3848"/>
    <w:rsid w:val="00ED65E8"/>
    <w:rsid w:val="00ED7E44"/>
    <w:rsid w:val="00EE098B"/>
    <w:rsid w:val="00EE2FE7"/>
    <w:rsid w:val="00EF0016"/>
    <w:rsid w:val="00EF4C7D"/>
    <w:rsid w:val="00F05928"/>
    <w:rsid w:val="00F0742F"/>
    <w:rsid w:val="00F1487C"/>
    <w:rsid w:val="00F15EC1"/>
    <w:rsid w:val="00F1657A"/>
    <w:rsid w:val="00F238FC"/>
    <w:rsid w:val="00F257B9"/>
    <w:rsid w:val="00F276F1"/>
    <w:rsid w:val="00F27DFD"/>
    <w:rsid w:val="00F31994"/>
    <w:rsid w:val="00F3309D"/>
    <w:rsid w:val="00F349C8"/>
    <w:rsid w:val="00F37BA5"/>
    <w:rsid w:val="00F37C01"/>
    <w:rsid w:val="00F407CD"/>
    <w:rsid w:val="00F40D4E"/>
    <w:rsid w:val="00F4334C"/>
    <w:rsid w:val="00F45C1A"/>
    <w:rsid w:val="00F4743C"/>
    <w:rsid w:val="00F529CE"/>
    <w:rsid w:val="00F646FB"/>
    <w:rsid w:val="00F6476B"/>
    <w:rsid w:val="00F6788E"/>
    <w:rsid w:val="00F735BC"/>
    <w:rsid w:val="00F76F7E"/>
    <w:rsid w:val="00F77886"/>
    <w:rsid w:val="00F80E80"/>
    <w:rsid w:val="00F817CF"/>
    <w:rsid w:val="00F82AA2"/>
    <w:rsid w:val="00F82B0F"/>
    <w:rsid w:val="00F82F50"/>
    <w:rsid w:val="00F87D28"/>
    <w:rsid w:val="00F90A8E"/>
    <w:rsid w:val="00F9283A"/>
    <w:rsid w:val="00F94897"/>
    <w:rsid w:val="00F94C79"/>
    <w:rsid w:val="00FA5BEA"/>
    <w:rsid w:val="00FB2EC3"/>
    <w:rsid w:val="00FB47AB"/>
    <w:rsid w:val="00FC3A9E"/>
    <w:rsid w:val="00FC4019"/>
    <w:rsid w:val="00FD01D9"/>
    <w:rsid w:val="00FD6251"/>
    <w:rsid w:val="00FD6C79"/>
    <w:rsid w:val="00FE452D"/>
    <w:rsid w:val="00FE4DF3"/>
    <w:rsid w:val="00FE7287"/>
    <w:rsid w:val="00FF14E5"/>
    <w:rsid w:val="00FF22FE"/>
    <w:rsid w:val="00FF2CE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E6"/>
  </w:style>
  <w:style w:type="paragraph" w:styleId="1">
    <w:name w:val="heading 1"/>
    <w:basedOn w:val="a"/>
    <w:next w:val="a"/>
    <w:link w:val="10"/>
    <w:uiPriority w:val="9"/>
    <w:qFormat/>
    <w:rsid w:val="00936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6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0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6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362B6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9362B6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646B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605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basedOn w:val="a0"/>
    <w:uiPriority w:val="99"/>
    <w:rsid w:val="00D139AB"/>
    <w:rPr>
      <w:color w:val="106BBE"/>
    </w:rPr>
  </w:style>
  <w:style w:type="paragraph" w:styleId="a7">
    <w:name w:val="Normal (Web)"/>
    <w:basedOn w:val="a"/>
    <w:uiPriority w:val="99"/>
    <w:unhideWhenUsed/>
    <w:rsid w:val="00E4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4177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76BFD"/>
    <w:rPr>
      <w:b/>
      <w:bCs/>
    </w:rPr>
  </w:style>
  <w:style w:type="paragraph" w:styleId="aa">
    <w:name w:val="header"/>
    <w:basedOn w:val="a"/>
    <w:link w:val="ab"/>
    <w:uiPriority w:val="99"/>
    <w:unhideWhenUsed/>
    <w:rsid w:val="0008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78CD"/>
  </w:style>
  <w:style w:type="paragraph" w:styleId="ac">
    <w:name w:val="footer"/>
    <w:basedOn w:val="a"/>
    <w:link w:val="ad"/>
    <w:uiPriority w:val="99"/>
    <w:unhideWhenUsed/>
    <w:rsid w:val="0008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7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E6"/>
  </w:style>
  <w:style w:type="paragraph" w:styleId="1">
    <w:name w:val="heading 1"/>
    <w:basedOn w:val="a"/>
    <w:next w:val="a"/>
    <w:link w:val="10"/>
    <w:uiPriority w:val="9"/>
    <w:qFormat/>
    <w:rsid w:val="00936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6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0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6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362B6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9362B6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646B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605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basedOn w:val="a0"/>
    <w:uiPriority w:val="99"/>
    <w:rsid w:val="00D139AB"/>
    <w:rPr>
      <w:color w:val="106BBE"/>
    </w:rPr>
  </w:style>
  <w:style w:type="paragraph" w:styleId="a7">
    <w:name w:val="Normal (Web)"/>
    <w:basedOn w:val="a"/>
    <w:uiPriority w:val="99"/>
    <w:unhideWhenUsed/>
    <w:rsid w:val="00E4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4177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76BFD"/>
    <w:rPr>
      <w:b/>
      <w:bCs/>
    </w:rPr>
  </w:style>
  <w:style w:type="paragraph" w:styleId="aa">
    <w:name w:val="header"/>
    <w:basedOn w:val="a"/>
    <w:link w:val="ab"/>
    <w:uiPriority w:val="99"/>
    <w:unhideWhenUsed/>
    <w:rsid w:val="0008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78CD"/>
  </w:style>
  <w:style w:type="paragraph" w:styleId="ac">
    <w:name w:val="footer"/>
    <w:basedOn w:val="a"/>
    <w:link w:val="ad"/>
    <w:uiPriority w:val="99"/>
    <w:unhideWhenUsed/>
    <w:rsid w:val="0008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D91A-EF8F-4758-8D7E-3C40BF45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15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Татьяна Владимировна</dc:creator>
  <cp:keywords/>
  <dc:description/>
  <cp:lastModifiedBy>Царев Сергей Анатольевич</cp:lastModifiedBy>
  <cp:revision>174</cp:revision>
  <dcterms:created xsi:type="dcterms:W3CDTF">2021-11-25T06:23:00Z</dcterms:created>
  <dcterms:modified xsi:type="dcterms:W3CDTF">2021-12-23T11:23:00Z</dcterms:modified>
</cp:coreProperties>
</file>